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F7B" w:rsidRDefault="00244B65">
      <w:pPr>
        <w:tabs>
          <w:tab w:val="right" w:pos="9630"/>
        </w:tabs>
        <w:snapToGrid w:val="0"/>
        <w:jc w:val="both"/>
        <w:rPr>
          <w:b/>
        </w:rPr>
      </w:pPr>
      <w:bookmarkStart w:id="0" w:name="_Hlk114691757"/>
      <w:bookmarkStart w:id="1" w:name="_Hlk188351285"/>
      <w:bookmarkStart w:id="2" w:name="OLE_LINK24"/>
      <w:bookmarkStart w:id="3" w:name="OLE_LINK33"/>
      <w:bookmarkStart w:id="4" w:name="OLE_LINK13"/>
      <w:bookmarkStart w:id="5" w:name="OLE_LINK12"/>
      <w:bookmarkStart w:id="6" w:name="OLE_LINK34"/>
      <w:bookmarkEnd w:id="0"/>
      <w:r>
        <w:rPr>
          <w:b/>
        </w:rPr>
        <w:t>3GPP TSG RAN WG1 #120</w:t>
      </w:r>
      <w:r>
        <w:rPr>
          <w:rFonts w:hint="eastAsia"/>
          <w:b/>
        </w:rPr>
        <w:t>bis</w:t>
      </w:r>
      <w:r>
        <w:rPr>
          <w:b/>
        </w:rPr>
        <w:t xml:space="preserve">                                   </w:t>
      </w:r>
      <w:r>
        <w:rPr>
          <w:rFonts w:hint="eastAsia"/>
          <w:b/>
        </w:rPr>
        <w:t xml:space="preserve"> </w:t>
      </w:r>
      <w:r>
        <w:rPr>
          <w:b/>
        </w:rPr>
        <w:t xml:space="preserve">   </w:t>
      </w:r>
      <w:r>
        <w:rPr>
          <w:rFonts w:hint="eastAsia"/>
          <w:b/>
        </w:rPr>
        <w:t>R1-2</w:t>
      </w:r>
      <w:r>
        <w:rPr>
          <w:b/>
        </w:rPr>
        <w:t>5</w:t>
      </w:r>
      <w:r w:rsidR="008A6C24">
        <w:rPr>
          <w:b/>
        </w:rPr>
        <w:t>02416</w:t>
      </w:r>
    </w:p>
    <w:bookmarkEnd w:id="1"/>
    <w:p w:rsidR="00932F7B" w:rsidRDefault="00244B65">
      <w:pPr>
        <w:rPr>
          <w:b/>
        </w:rPr>
      </w:pPr>
      <w:r>
        <w:rPr>
          <w:b/>
        </w:rPr>
        <w:t>Wuhan, China, Apr 7</w:t>
      </w:r>
      <w:r>
        <w:rPr>
          <w:b/>
          <w:vertAlign w:val="superscript"/>
        </w:rPr>
        <w:t>th</w:t>
      </w:r>
      <w:r>
        <w:rPr>
          <w:b/>
        </w:rPr>
        <w:t xml:space="preserve"> – 11</w:t>
      </w:r>
      <w:r>
        <w:rPr>
          <w:b/>
          <w:vertAlign w:val="superscript"/>
        </w:rPr>
        <w:t>th</w:t>
      </w:r>
      <w:r>
        <w:rPr>
          <w:b/>
        </w:rPr>
        <w:t>, 2025</w:t>
      </w:r>
      <w:r>
        <w:rPr>
          <w:b/>
        </w:rPr>
        <w:tab/>
      </w:r>
    </w:p>
    <w:p w:rsidR="00932F7B" w:rsidRDefault="00932F7B">
      <w:pPr>
        <w:tabs>
          <w:tab w:val="center" w:pos="4536"/>
          <w:tab w:val="right" w:pos="8280"/>
          <w:tab w:val="right" w:pos="9639"/>
        </w:tabs>
        <w:snapToGrid w:val="0"/>
        <w:ind w:left="482" w:right="2" w:hangingChars="200" w:hanging="482"/>
        <w:jc w:val="both"/>
        <w:rPr>
          <w:b/>
        </w:rPr>
      </w:pPr>
    </w:p>
    <w:p w:rsidR="00932F7B" w:rsidRDefault="00244B65">
      <w:pPr>
        <w:pBdr>
          <w:bottom w:val="single" w:sz="6" w:space="1" w:color="auto"/>
        </w:pBdr>
        <w:snapToGrid w:val="0"/>
        <w:ind w:left="1797" w:hanging="1797"/>
        <w:jc w:val="both"/>
        <w:rPr>
          <w:b/>
        </w:rPr>
      </w:pPr>
      <w:r>
        <w:rPr>
          <w:b/>
        </w:rPr>
        <w:t>Source:</w:t>
      </w:r>
      <w:r>
        <w:rPr>
          <w:b/>
        </w:rPr>
        <w:tab/>
      </w:r>
      <w:r w:rsidR="008A6C24">
        <w:rPr>
          <w:b/>
        </w:rPr>
        <w:t>CALTTA</w:t>
      </w:r>
    </w:p>
    <w:p w:rsidR="00932F7B" w:rsidRDefault="00244B65">
      <w:pPr>
        <w:pBdr>
          <w:bottom w:val="single" w:sz="6" w:space="1" w:color="auto"/>
        </w:pBdr>
        <w:snapToGrid w:val="0"/>
        <w:ind w:left="1797" w:hanging="1797"/>
        <w:jc w:val="both"/>
        <w:rPr>
          <w:b/>
        </w:rPr>
      </w:pPr>
      <w:r>
        <w:rPr>
          <w:b/>
        </w:rPr>
        <w:t>Title:</w:t>
      </w:r>
      <w:r>
        <w:rPr>
          <w:b/>
        </w:rPr>
        <w:tab/>
        <w:t>Discussion on ISAC deployment scenarios</w:t>
      </w:r>
    </w:p>
    <w:p w:rsidR="00932F7B" w:rsidRDefault="00244B65">
      <w:pPr>
        <w:pBdr>
          <w:bottom w:val="single" w:sz="6" w:space="1" w:color="auto"/>
        </w:pBdr>
        <w:snapToGrid w:val="0"/>
        <w:ind w:left="1797" w:hanging="1797"/>
        <w:jc w:val="both"/>
        <w:rPr>
          <w:b/>
        </w:rPr>
      </w:pPr>
      <w:r>
        <w:rPr>
          <w:b/>
        </w:rPr>
        <w:t>Agenda item:</w:t>
      </w:r>
      <w:r>
        <w:rPr>
          <w:b/>
        </w:rPr>
        <w:tab/>
        <w:t>9.7.1</w:t>
      </w:r>
    </w:p>
    <w:p w:rsidR="00932F7B" w:rsidRDefault="00244B65">
      <w:pPr>
        <w:pBdr>
          <w:bottom w:val="single" w:sz="6" w:space="1" w:color="auto"/>
        </w:pBdr>
        <w:snapToGrid w:val="0"/>
        <w:ind w:left="1797" w:hanging="1797"/>
        <w:jc w:val="both"/>
        <w:rPr>
          <w:b/>
        </w:rPr>
      </w:pPr>
      <w:r>
        <w:rPr>
          <w:b/>
        </w:rPr>
        <w:t>Document for:</w:t>
      </w:r>
      <w:r>
        <w:rPr>
          <w:b/>
        </w:rPr>
        <w:tab/>
        <w:t>Discussion and Decision</w:t>
      </w:r>
      <w:bookmarkStart w:id="7" w:name="_GoBack"/>
      <w:bookmarkEnd w:id="7"/>
    </w:p>
    <w:p w:rsidR="00932F7B" w:rsidRDefault="00244B65">
      <w:pPr>
        <w:pStyle w:val="1"/>
        <w:snapToGrid w:val="0"/>
        <w:spacing w:before="120" w:afterLines="50" w:after="180"/>
        <w:ind w:left="431" w:hanging="431"/>
        <w:jc w:val="both"/>
        <w:rPr>
          <w:sz w:val="28"/>
          <w:lang w:val="en-US"/>
        </w:rPr>
      </w:pPr>
      <w:bookmarkStart w:id="8" w:name="OLE_LINK1"/>
      <w:bookmarkEnd w:id="2"/>
      <w:bookmarkEnd w:id="3"/>
      <w:bookmarkEnd w:id="4"/>
      <w:bookmarkEnd w:id="5"/>
      <w:bookmarkEnd w:id="6"/>
      <w:r>
        <w:rPr>
          <w:sz w:val="28"/>
          <w:lang w:val="en-US"/>
        </w:rPr>
        <w:t>Introduction</w:t>
      </w:r>
    </w:p>
    <w:p w:rsidR="00932F7B" w:rsidRDefault="00244B65">
      <w:pPr>
        <w:snapToGrid w:val="0"/>
        <w:spacing w:beforeLines="50" w:before="180" w:afterLines="50" w:after="180"/>
        <w:jc w:val="both"/>
        <w:rPr>
          <w:iCs/>
          <w:sz w:val="20"/>
          <w:szCs w:val="20"/>
        </w:rPr>
      </w:pPr>
      <w:r>
        <w:rPr>
          <w:rFonts w:hint="eastAsia"/>
          <w:iCs/>
          <w:sz w:val="20"/>
          <w:szCs w:val="20"/>
        </w:rPr>
        <w:t>I</w:t>
      </w:r>
      <w:r>
        <w:rPr>
          <w:iCs/>
          <w:sz w:val="20"/>
          <w:szCs w:val="20"/>
        </w:rPr>
        <w:t xml:space="preserve">n RAN#102 </w:t>
      </w:r>
      <w:r>
        <w:rPr>
          <w:iCs/>
          <w:sz w:val="20"/>
          <w:szCs w:val="20"/>
        </w:rPr>
        <w:t xml:space="preserve">meeting, the following SID [1] on channel modelling for Integrated Sensing </w:t>
      </w:r>
      <w:proofErr w:type="gramStart"/>
      <w:r>
        <w:rPr>
          <w:iCs/>
          <w:sz w:val="20"/>
          <w:szCs w:val="20"/>
        </w:rPr>
        <w:t>And</w:t>
      </w:r>
      <w:proofErr w:type="gramEnd"/>
      <w:r>
        <w:rPr>
          <w:iCs/>
          <w:sz w:val="20"/>
          <w:szCs w:val="20"/>
        </w:rPr>
        <w:t xml:space="preserve"> Communication (ISAC) was agreed:</w:t>
      </w:r>
    </w:p>
    <w:tbl>
      <w:tblPr>
        <w:tblStyle w:val="afc"/>
        <w:tblW w:w="0" w:type="auto"/>
        <w:tblLook w:val="04A0" w:firstRow="1" w:lastRow="0" w:firstColumn="1" w:lastColumn="0" w:noHBand="0" w:noVBand="1"/>
      </w:tblPr>
      <w:tblGrid>
        <w:gridCol w:w="9350"/>
      </w:tblGrid>
      <w:tr w:rsidR="00932F7B">
        <w:tc>
          <w:tcPr>
            <w:tcW w:w="9350" w:type="dxa"/>
          </w:tcPr>
          <w:p w:rsidR="00932F7B" w:rsidRDefault="00244B65">
            <w:pPr>
              <w:snapToGrid w:val="0"/>
              <w:rPr>
                <w:bCs/>
                <w:sz w:val="20"/>
              </w:rPr>
            </w:pPr>
            <w:r>
              <w:rPr>
                <w:bCs/>
                <w:sz w:val="20"/>
              </w:rPr>
              <w:t>The focus of the study is to define channel modelling aspects to support object detection and/or tracking (as per the SA1 meaning in TS 22.137).</w:t>
            </w:r>
            <w:r>
              <w:rPr>
                <w:bCs/>
                <w:sz w:val="20"/>
              </w:rPr>
              <w:t xml:space="preserve"> The study should aim at a common modelling framework capable of detecting and/or tracking the following example objects and to enable them to be distinguished from unintended objects:</w:t>
            </w:r>
          </w:p>
          <w:p w:rsidR="00932F7B" w:rsidRDefault="00244B65">
            <w:pPr>
              <w:numPr>
                <w:ilvl w:val="0"/>
                <w:numId w:val="3"/>
              </w:numPr>
              <w:overflowPunct w:val="0"/>
              <w:autoSpaceDE w:val="0"/>
              <w:autoSpaceDN w:val="0"/>
              <w:adjustRightInd w:val="0"/>
              <w:snapToGrid w:val="0"/>
              <w:textAlignment w:val="baseline"/>
              <w:rPr>
                <w:bCs/>
                <w:sz w:val="20"/>
              </w:rPr>
            </w:pPr>
            <w:r>
              <w:rPr>
                <w:bCs/>
                <w:sz w:val="20"/>
              </w:rPr>
              <w:t>UAVs</w:t>
            </w:r>
          </w:p>
          <w:p w:rsidR="00932F7B" w:rsidRDefault="00244B65">
            <w:pPr>
              <w:numPr>
                <w:ilvl w:val="0"/>
                <w:numId w:val="3"/>
              </w:numPr>
              <w:overflowPunct w:val="0"/>
              <w:autoSpaceDE w:val="0"/>
              <w:autoSpaceDN w:val="0"/>
              <w:adjustRightInd w:val="0"/>
              <w:snapToGrid w:val="0"/>
              <w:textAlignment w:val="baseline"/>
              <w:rPr>
                <w:bCs/>
                <w:sz w:val="20"/>
              </w:rPr>
            </w:pPr>
            <w:r>
              <w:rPr>
                <w:bCs/>
                <w:sz w:val="20"/>
              </w:rPr>
              <w:t xml:space="preserve">Humans indoors and outdoors </w:t>
            </w:r>
          </w:p>
          <w:p w:rsidR="00932F7B" w:rsidRDefault="00244B65">
            <w:pPr>
              <w:numPr>
                <w:ilvl w:val="0"/>
                <w:numId w:val="3"/>
              </w:numPr>
              <w:overflowPunct w:val="0"/>
              <w:autoSpaceDE w:val="0"/>
              <w:autoSpaceDN w:val="0"/>
              <w:adjustRightInd w:val="0"/>
              <w:snapToGrid w:val="0"/>
              <w:textAlignment w:val="baseline"/>
              <w:rPr>
                <w:bCs/>
                <w:sz w:val="20"/>
              </w:rPr>
            </w:pPr>
            <w:r>
              <w:rPr>
                <w:bCs/>
                <w:sz w:val="20"/>
              </w:rPr>
              <w:t>Automotive vehicles (at least outdoor</w:t>
            </w:r>
            <w:r>
              <w:rPr>
                <w:bCs/>
                <w:sz w:val="20"/>
              </w:rPr>
              <w:t>s)</w:t>
            </w:r>
          </w:p>
          <w:p w:rsidR="00932F7B" w:rsidRDefault="00244B65">
            <w:pPr>
              <w:numPr>
                <w:ilvl w:val="0"/>
                <w:numId w:val="3"/>
              </w:numPr>
              <w:overflowPunct w:val="0"/>
              <w:autoSpaceDE w:val="0"/>
              <w:autoSpaceDN w:val="0"/>
              <w:adjustRightInd w:val="0"/>
              <w:snapToGrid w:val="0"/>
              <w:textAlignment w:val="baseline"/>
              <w:rPr>
                <w:bCs/>
                <w:sz w:val="20"/>
              </w:rPr>
            </w:pPr>
            <w:r>
              <w:rPr>
                <w:bCs/>
                <w:sz w:val="20"/>
              </w:rPr>
              <w:t>Automated guided vehicles (e.g. in indoor factories)</w:t>
            </w:r>
          </w:p>
          <w:p w:rsidR="00932F7B" w:rsidRDefault="00244B65">
            <w:pPr>
              <w:numPr>
                <w:ilvl w:val="0"/>
                <w:numId w:val="3"/>
              </w:numPr>
              <w:overflowPunct w:val="0"/>
              <w:autoSpaceDE w:val="0"/>
              <w:autoSpaceDN w:val="0"/>
              <w:adjustRightInd w:val="0"/>
              <w:snapToGrid w:val="0"/>
              <w:textAlignment w:val="baseline"/>
              <w:rPr>
                <w:bCs/>
                <w:sz w:val="20"/>
              </w:rPr>
            </w:pPr>
            <w:r>
              <w:rPr>
                <w:bCs/>
                <w:sz w:val="20"/>
              </w:rPr>
              <w:t>Objects creating hazards on roads/railways, with a minimum size dependent on frequency</w:t>
            </w:r>
          </w:p>
          <w:p w:rsidR="00932F7B" w:rsidRDefault="00932F7B">
            <w:pPr>
              <w:snapToGrid w:val="0"/>
              <w:rPr>
                <w:bCs/>
                <w:sz w:val="20"/>
              </w:rPr>
            </w:pPr>
          </w:p>
          <w:p w:rsidR="00932F7B" w:rsidRDefault="00244B65">
            <w:pPr>
              <w:snapToGrid w:val="0"/>
              <w:rPr>
                <w:bCs/>
                <w:sz w:val="20"/>
              </w:rPr>
            </w:pPr>
            <w:r>
              <w:rPr>
                <w:bCs/>
                <w:sz w:val="20"/>
              </w:rPr>
              <w:t xml:space="preserve">All six sensing modes should be considered (i.e. TRP-TRP bistatic, TRP monostatic, TRP-UE bistatic, UE-TRP bistatic, UE-UE bistatic, UE monostatic). </w:t>
            </w:r>
          </w:p>
          <w:p w:rsidR="00932F7B" w:rsidRDefault="00932F7B">
            <w:pPr>
              <w:snapToGrid w:val="0"/>
              <w:rPr>
                <w:bCs/>
                <w:sz w:val="20"/>
              </w:rPr>
            </w:pPr>
          </w:p>
          <w:p w:rsidR="00932F7B" w:rsidRDefault="00244B65">
            <w:pPr>
              <w:snapToGrid w:val="0"/>
              <w:rPr>
                <w:bCs/>
                <w:sz w:val="20"/>
              </w:rPr>
            </w:pPr>
            <w:r>
              <w:rPr>
                <w:bCs/>
                <w:sz w:val="20"/>
              </w:rPr>
              <w:t>Frequencies from 0.5 to 52.6 GHz are the primary focus, with the assumption that the modelling approach s</w:t>
            </w:r>
            <w:r>
              <w:rPr>
                <w:bCs/>
                <w:sz w:val="20"/>
              </w:rPr>
              <w:t>hould scale to 100 GHz. (If significant problems are identified with scaling above 52.6 GHz, the range above 52.6 GHz can be deprioritized.)</w:t>
            </w:r>
          </w:p>
          <w:p w:rsidR="00932F7B" w:rsidRDefault="00932F7B">
            <w:pPr>
              <w:snapToGrid w:val="0"/>
              <w:rPr>
                <w:bCs/>
                <w:sz w:val="20"/>
              </w:rPr>
            </w:pPr>
          </w:p>
          <w:p w:rsidR="00932F7B" w:rsidRDefault="00244B65">
            <w:pPr>
              <w:snapToGrid w:val="0"/>
              <w:rPr>
                <w:bCs/>
                <w:sz w:val="20"/>
              </w:rPr>
            </w:pPr>
            <w:r>
              <w:rPr>
                <w:bCs/>
                <w:sz w:val="20"/>
              </w:rPr>
              <w:t>For the above use cases, sensing modes and frequencies:</w:t>
            </w:r>
          </w:p>
          <w:p w:rsidR="00932F7B" w:rsidRDefault="00244B65">
            <w:pPr>
              <w:numPr>
                <w:ilvl w:val="0"/>
                <w:numId w:val="4"/>
              </w:numPr>
              <w:overflowPunct w:val="0"/>
              <w:autoSpaceDE w:val="0"/>
              <w:autoSpaceDN w:val="0"/>
              <w:adjustRightInd w:val="0"/>
              <w:snapToGrid w:val="0"/>
              <w:textAlignment w:val="baseline"/>
              <w:rPr>
                <w:bCs/>
                <w:sz w:val="20"/>
              </w:rPr>
            </w:pPr>
            <w:r>
              <w:rPr>
                <w:bCs/>
                <w:sz w:val="20"/>
              </w:rPr>
              <w:t>Identify details of the deployment scenarios corresponding</w:t>
            </w:r>
            <w:r>
              <w:rPr>
                <w:bCs/>
                <w:sz w:val="20"/>
              </w:rPr>
              <w:t xml:space="preserve"> to the above use cases.</w:t>
            </w:r>
          </w:p>
          <w:p w:rsidR="00932F7B" w:rsidRDefault="00244B65">
            <w:pPr>
              <w:numPr>
                <w:ilvl w:val="0"/>
                <w:numId w:val="4"/>
              </w:numPr>
              <w:overflowPunct w:val="0"/>
              <w:autoSpaceDE w:val="0"/>
              <w:autoSpaceDN w:val="0"/>
              <w:adjustRightInd w:val="0"/>
              <w:snapToGrid w:val="0"/>
              <w:textAlignment w:val="baseline"/>
              <w:rPr>
                <w:bCs/>
                <w:sz w:val="20"/>
              </w:rPr>
            </w:pPr>
            <w:r>
              <w:rPr>
                <w:bCs/>
                <w:sz w:val="20"/>
              </w:rPr>
              <w:t xml:space="preserve">Define channel modelling details for sensing using 38.901 as a starting point, and </w:t>
            </w:r>
            <w:proofErr w:type="gramStart"/>
            <w:r>
              <w:rPr>
                <w:bCs/>
                <w:sz w:val="20"/>
              </w:rPr>
              <w:t>taking into account</w:t>
            </w:r>
            <w:proofErr w:type="gramEnd"/>
            <w:r>
              <w:rPr>
                <w:bCs/>
                <w:sz w:val="20"/>
              </w:rPr>
              <w:t xml:space="preserve"> relevant measurements, including:</w:t>
            </w:r>
          </w:p>
          <w:p w:rsidR="00932F7B" w:rsidRDefault="00244B65">
            <w:pPr>
              <w:numPr>
                <w:ilvl w:val="0"/>
                <w:numId w:val="5"/>
              </w:numPr>
              <w:overflowPunct w:val="0"/>
              <w:autoSpaceDE w:val="0"/>
              <w:autoSpaceDN w:val="0"/>
              <w:adjustRightInd w:val="0"/>
              <w:snapToGrid w:val="0"/>
              <w:textAlignment w:val="baseline"/>
              <w:rPr>
                <w:bCs/>
                <w:sz w:val="20"/>
              </w:rPr>
            </w:pPr>
            <w:r>
              <w:rPr>
                <w:bCs/>
                <w:sz w:val="20"/>
              </w:rPr>
              <w:t xml:space="preserve">modelling of sensing targets and background environment, including, for example (if needed by </w:t>
            </w:r>
            <w:r>
              <w:rPr>
                <w:bCs/>
                <w:sz w:val="20"/>
              </w:rPr>
              <w:t>the above use cases), radar cross-section (RCS), mobility and clutter/scattering patterns;</w:t>
            </w:r>
          </w:p>
          <w:p w:rsidR="00932F7B" w:rsidRDefault="00244B65">
            <w:pPr>
              <w:numPr>
                <w:ilvl w:val="0"/>
                <w:numId w:val="5"/>
              </w:numPr>
              <w:overflowPunct w:val="0"/>
              <w:autoSpaceDE w:val="0"/>
              <w:autoSpaceDN w:val="0"/>
              <w:adjustRightInd w:val="0"/>
              <w:snapToGrid w:val="0"/>
              <w:textAlignment w:val="baseline"/>
              <w:rPr>
                <w:bCs/>
                <w:sz w:val="20"/>
              </w:rPr>
            </w:pPr>
            <w:r>
              <w:rPr>
                <w:bCs/>
                <w:sz w:val="20"/>
              </w:rPr>
              <w:t>spatial consistency.</w:t>
            </w:r>
          </w:p>
          <w:p w:rsidR="00932F7B" w:rsidRDefault="00932F7B">
            <w:pPr>
              <w:snapToGrid w:val="0"/>
              <w:rPr>
                <w:bCs/>
                <w:sz w:val="20"/>
              </w:rPr>
            </w:pPr>
          </w:p>
          <w:p w:rsidR="00932F7B" w:rsidRDefault="00244B65">
            <w:pPr>
              <w:snapToGrid w:val="0"/>
              <w:rPr>
                <w:bCs/>
                <w:sz w:val="20"/>
              </w:rPr>
            </w:pPr>
            <w:r>
              <w:rPr>
                <w:bCs/>
                <w:sz w:val="20"/>
              </w:rPr>
              <w:t>It will be discussed at RAN#105 whether to include additional study beyond channel modelling for ISAC.</w:t>
            </w:r>
          </w:p>
        </w:tc>
      </w:tr>
    </w:tbl>
    <w:p w:rsidR="00932F7B" w:rsidRDefault="00244B65">
      <w:pPr>
        <w:snapToGrid w:val="0"/>
        <w:spacing w:beforeLines="50" w:before="180" w:afterLines="50" w:after="180"/>
        <w:jc w:val="both"/>
        <w:rPr>
          <w:iCs/>
          <w:sz w:val="20"/>
          <w:szCs w:val="20"/>
        </w:rPr>
      </w:pPr>
      <w:r>
        <w:rPr>
          <w:iCs/>
          <w:sz w:val="20"/>
          <w:szCs w:val="20"/>
        </w:rPr>
        <w:t xml:space="preserve">In this contribution, we provide our views </w:t>
      </w:r>
      <w:r>
        <w:rPr>
          <w:rFonts w:hint="eastAsia"/>
          <w:iCs/>
          <w:sz w:val="20"/>
          <w:szCs w:val="20"/>
        </w:rPr>
        <w:t>on</w:t>
      </w:r>
      <w:r>
        <w:rPr>
          <w:rFonts w:hint="eastAsia"/>
          <w:iCs/>
          <w:sz w:val="20"/>
          <w:szCs w:val="20"/>
        </w:rPr>
        <w:t xml:space="preserve"> calibration parameters of</w:t>
      </w:r>
      <w:r>
        <w:rPr>
          <w:iCs/>
          <w:sz w:val="20"/>
          <w:szCs w:val="20"/>
        </w:rPr>
        <w:t xml:space="preserve"> ISAC </w:t>
      </w:r>
      <w:r>
        <w:rPr>
          <w:rFonts w:hint="eastAsia"/>
          <w:iCs/>
          <w:sz w:val="20"/>
          <w:szCs w:val="20"/>
        </w:rPr>
        <w:t>channel model</w:t>
      </w:r>
      <w:r>
        <w:rPr>
          <w:iCs/>
          <w:sz w:val="20"/>
          <w:szCs w:val="20"/>
        </w:rPr>
        <w:t>.</w:t>
      </w:r>
    </w:p>
    <w:p w:rsidR="00932F7B" w:rsidRDefault="00932F7B">
      <w:pPr>
        <w:snapToGrid w:val="0"/>
        <w:spacing w:beforeLines="50" w:before="180" w:afterLines="50" w:after="180"/>
        <w:jc w:val="both"/>
        <w:rPr>
          <w:iCs/>
          <w:sz w:val="20"/>
          <w:szCs w:val="20"/>
        </w:rPr>
      </w:pPr>
    </w:p>
    <w:bookmarkEnd w:id="8"/>
    <w:p w:rsidR="00932F7B" w:rsidRDefault="00244B65">
      <w:pPr>
        <w:pStyle w:val="1"/>
        <w:snapToGrid w:val="0"/>
        <w:spacing w:before="120" w:afterLines="50" w:after="180"/>
        <w:ind w:left="431" w:hanging="431"/>
        <w:jc w:val="both"/>
        <w:rPr>
          <w:sz w:val="28"/>
          <w:lang w:val="en-US"/>
        </w:rPr>
      </w:pPr>
      <w:r>
        <w:rPr>
          <w:sz w:val="28"/>
          <w:lang w:val="en-US"/>
        </w:rPr>
        <w:t>Discussion</w:t>
      </w:r>
    </w:p>
    <w:tbl>
      <w:tblPr>
        <w:tblStyle w:val="afc"/>
        <w:tblW w:w="0" w:type="auto"/>
        <w:tblLook w:val="04A0" w:firstRow="1" w:lastRow="0" w:firstColumn="1" w:lastColumn="0" w:noHBand="0" w:noVBand="1"/>
      </w:tblPr>
      <w:tblGrid>
        <w:gridCol w:w="9350"/>
      </w:tblGrid>
      <w:tr w:rsidR="00932F7B">
        <w:tc>
          <w:tcPr>
            <w:tcW w:w="9350" w:type="dxa"/>
          </w:tcPr>
          <w:p w:rsidR="00932F7B" w:rsidRDefault="00244B65">
            <w:pPr>
              <w:snapToGrid w:val="0"/>
              <w:jc w:val="both"/>
              <w:rPr>
                <w:b/>
                <w:bCs/>
                <w:iCs/>
                <w:sz w:val="20"/>
                <w:u w:val="single"/>
              </w:rPr>
            </w:pPr>
            <w:r>
              <w:rPr>
                <w:b/>
                <w:bCs/>
                <w:iCs/>
                <w:sz w:val="20"/>
                <w:u w:val="single"/>
              </w:rPr>
              <w:t>Agreement in RAN1#120</w:t>
            </w:r>
          </w:p>
          <w:p w:rsidR="00932F7B" w:rsidRDefault="00244B65">
            <w:pPr>
              <w:snapToGrid w:val="0"/>
              <w:jc w:val="both"/>
              <w:rPr>
                <w:bCs/>
                <w:iCs/>
                <w:sz w:val="20"/>
              </w:rPr>
            </w:pPr>
            <w:r>
              <w:rPr>
                <w:bCs/>
                <w:iCs/>
                <w:sz w:val="20"/>
              </w:rPr>
              <w:t xml:space="preserve">For ISAC channel modelling calibration, RAN1 considers both large-scale and full-scale calibration to include parameters and values for at least the following: </w:t>
            </w:r>
          </w:p>
          <w:p w:rsidR="00932F7B" w:rsidRDefault="00244B65">
            <w:pPr>
              <w:numPr>
                <w:ilvl w:val="2"/>
                <w:numId w:val="6"/>
              </w:numPr>
              <w:snapToGrid w:val="0"/>
              <w:ind w:leftChars="590" w:left="1776"/>
              <w:jc w:val="both"/>
              <w:rPr>
                <w:bCs/>
                <w:iCs/>
                <w:sz w:val="20"/>
              </w:rPr>
            </w:pPr>
            <w:r>
              <w:rPr>
                <w:bCs/>
                <w:iCs/>
                <w:sz w:val="20"/>
              </w:rPr>
              <w:t>large scale parameters, where fast fading is not included</w:t>
            </w:r>
          </w:p>
          <w:p w:rsidR="00932F7B" w:rsidRDefault="00244B65">
            <w:pPr>
              <w:numPr>
                <w:ilvl w:val="2"/>
                <w:numId w:val="6"/>
              </w:numPr>
              <w:snapToGrid w:val="0"/>
              <w:ind w:leftChars="590" w:left="1776"/>
              <w:jc w:val="both"/>
              <w:rPr>
                <w:bCs/>
                <w:iCs/>
                <w:sz w:val="20"/>
              </w:rPr>
            </w:pPr>
            <w:r>
              <w:rPr>
                <w:bCs/>
                <w:iCs/>
                <w:sz w:val="20"/>
              </w:rPr>
              <w:t>full-scale calibration parameters, wh</w:t>
            </w:r>
            <w:r>
              <w:rPr>
                <w:bCs/>
                <w:iCs/>
                <w:sz w:val="20"/>
              </w:rPr>
              <w:t>ich includes fast fading.</w:t>
            </w:r>
          </w:p>
          <w:p w:rsidR="00932F7B" w:rsidRDefault="00244B65">
            <w:pPr>
              <w:numPr>
                <w:ilvl w:val="0"/>
                <w:numId w:val="7"/>
              </w:numPr>
              <w:snapToGrid w:val="0"/>
              <w:ind w:leftChars="185" w:left="804"/>
              <w:jc w:val="both"/>
              <w:rPr>
                <w:bCs/>
                <w:iCs/>
                <w:sz w:val="20"/>
              </w:rPr>
            </w:pPr>
            <w:r>
              <w:rPr>
                <w:bCs/>
                <w:iCs/>
                <w:sz w:val="20"/>
              </w:rPr>
              <w:t>NOTE0: one part of calibration work does not include additional components and does not include spatial consistency</w:t>
            </w:r>
          </w:p>
          <w:p w:rsidR="00932F7B" w:rsidRDefault="00244B65">
            <w:pPr>
              <w:numPr>
                <w:ilvl w:val="2"/>
                <w:numId w:val="6"/>
              </w:numPr>
              <w:snapToGrid w:val="0"/>
              <w:ind w:leftChars="590" w:left="1776"/>
              <w:jc w:val="both"/>
              <w:rPr>
                <w:bCs/>
                <w:iCs/>
                <w:sz w:val="20"/>
              </w:rPr>
            </w:pPr>
            <w:r>
              <w:rPr>
                <w:bCs/>
                <w:iCs/>
                <w:sz w:val="20"/>
              </w:rPr>
              <w:t>FFS: whether spatial consistency is specified as an additional component for ISAC CM</w:t>
            </w:r>
          </w:p>
          <w:p w:rsidR="00932F7B" w:rsidRDefault="00244B65">
            <w:pPr>
              <w:numPr>
                <w:ilvl w:val="0"/>
                <w:numId w:val="7"/>
              </w:numPr>
              <w:snapToGrid w:val="0"/>
              <w:ind w:leftChars="185" w:left="804"/>
              <w:jc w:val="both"/>
              <w:rPr>
                <w:bCs/>
                <w:iCs/>
                <w:sz w:val="20"/>
              </w:rPr>
            </w:pPr>
            <w:r>
              <w:rPr>
                <w:bCs/>
                <w:iCs/>
                <w:sz w:val="20"/>
              </w:rPr>
              <w:lastRenderedPageBreak/>
              <w:t>NOTE1: additional calibration</w:t>
            </w:r>
            <w:r>
              <w:rPr>
                <w:bCs/>
                <w:iCs/>
                <w:sz w:val="20"/>
              </w:rPr>
              <w:t>s including spatial consistency can also be considered case by case for different scenarios.</w:t>
            </w:r>
          </w:p>
          <w:p w:rsidR="00932F7B" w:rsidRDefault="00244B65">
            <w:pPr>
              <w:numPr>
                <w:ilvl w:val="0"/>
                <w:numId w:val="7"/>
              </w:numPr>
              <w:snapToGrid w:val="0"/>
              <w:ind w:leftChars="185" w:left="804"/>
              <w:jc w:val="both"/>
              <w:rPr>
                <w:bCs/>
                <w:iCs/>
                <w:sz w:val="20"/>
              </w:rPr>
            </w:pPr>
            <w:r>
              <w:rPr>
                <w:bCs/>
                <w:iCs/>
                <w:sz w:val="20"/>
              </w:rPr>
              <w:t>NOTE2: Inclusion of EO in ISAC CM calibrations can also be considered case by case for different scenarios.</w:t>
            </w:r>
          </w:p>
          <w:p w:rsidR="00932F7B" w:rsidRDefault="00244B65">
            <w:pPr>
              <w:snapToGrid w:val="0"/>
              <w:jc w:val="both"/>
              <w:rPr>
                <w:b/>
                <w:bCs/>
                <w:iCs/>
                <w:sz w:val="20"/>
                <w:u w:val="single"/>
              </w:rPr>
            </w:pPr>
            <w:r>
              <w:rPr>
                <w:b/>
                <w:bCs/>
                <w:iCs/>
                <w:sz w:val="20"/>
                <w:u w:val="single"/>
              </w:rPr>
              <w:t>Agreement in RAN1#120</w:t>
            </w:r>
          </w:p>
          <w:p w:rsidR="00932F7B" w:rsidRDefault="00244B65">
            <w:pPr>
              <w:snapToGrid w:val="0"/>
              <w:jc w:val="both"/>
              <w:rPr>
                <w:bCs/>
                <w:iCs/>
                <w:sz w:val="20"/>
              </w:rPr>
            </w:pPr>
            <w:r>
              <w:rPr>
                <w:bCs/>
                <w:iCs/>
                <w:sz w:val="20"/>
              </w:rPr>
              <w:t>Calibration of ISAC CM includes s</w:t>
            </w:r>
            <w:r>
              <w:rPr>
                <w:bCs/>
                <w:iCs/>
                <w:sz w:val="20"/>
              </w:rPr>
              <w:t>eparate calibration of the target channel and of the background channel</w:t>
            </w:r>
          </w:p>
          <w:p w:rsidR="00932F7B" w:rsidRDefault="00244B65">
            <w:pPr>
              <w:numPr>
                <w:ilvl w:val="0"/>
                <w:numId w:val="8"/>
              </w:numPr>
              <w:snapToGrid w:val="0"/>
              <w:jc w:val="both"/>
              <w:rPr>
                <w:bCs/>
                <w:iCs/>
                <w:sz w:val="20"/>
              </w:rPr>
            </w:pPr>
            <w:r>
              <w:rPr>
                <w:bCs/>
                <w:iCs/>
                <w:sz w:val="20"/>
              </w:rPr>
              <w:t>FFS: additional calibration for the combined channel (combination of target and background channel).</w:t>
            </w:r>
          </w:p>
        </w:tc>
      </w:tr>
    </w:tbl>
    <w:p w:rsidR="00932F7B" w:rsidRDefault="00244B65">
      <w:pPr>
        <w:snapToGrid w:val="0"/>
        <w:spacing w:beforeLines="50" w:before="180" w:afterLines="50" w:after="180"/>
        <w:jc w:val="both"/>
        <w:rPr>
          <w:iCs/>
          <w:sz w:val="20"/>
        </w:rPr>
      </w:pPr>
      <w:r>
        <w:rPr>
          <w:iCs/>
          <w:sz w:val="20"/>
        </w:rPr>
        <w:lastRenderedPageBreak/>
        <w:t xml:space="preserve">The deployment scenario parameters for Rel-19 ISAC calibration and the future </w:t>
      </w:r>
      <w:r>
        <w:rPr>
          <w:iCs/>
          <w:sz w:val="20"/>
        </w:rPr>
        <w:t>evaluation of all sensing targets were finalized during RAN1#119. In the subsequent RAN1#120 meeting, consensus was reached on the principles for ISAC channel modeling calibration. It was agreed that both large-scale calibration and full calibration should</w:t>
      </w:r>
      <w:r>
        <w:rPr>
          <w:iCs/>
          <w:sz w:val="20"/>
        </w:rPr>
        <w:t xml:space="preserve"> be addressed separately, at a minimum, for the target channel and the background channel.</w:t>
      </w:r>
    </w:p>
    <w:p w:rsidR="00932F7B" w:rsidRDefault="00244B65">
      <w:pPr>
        <w:snapToGrid w:val="0"/>
        <w:spacing w:beforeLines="50" w:before="180" w:afterLines="50" w:after="180"/>
        <w:jc w:val="both"/>
        <w:rPr>
          <w:iCs/>
          <w:sz w:val="20"/>
        </w:rPr>
      </w:pPr>
      <w:r>
        <w:rPr>
          <w:iCs/>
          <w:sz w:val="20"/>
        </w:rPr>
        <w:t>Considering that only two meetings remain, it is anticipated that the calibration parameters will be agreed upon and finalized during RAN1#1</w:t>
      </w:r>
      <w:r w:rsidR="00C301C6">
        <w:rPr>
          <w:iCs/>
          <w:sz w:val="20"/>
        </w:rPr>
        <w:t>20</w:t>
      </w:r>
      <w:r>
        <w:rPr>
          <w:iCs/>
          <w:sz w:val="20"/>
        </w:rPr>
        <w:t>bis to expedite the ISA</w:t>
      </w:r>
      <w:r>
        <w:rPr>
          <w:iCs/>
          <w:sz w:val="20"/>
        </w:rPr>
        <w:t>C calibration process. Our perspectives on the remaining issues are outlined as follows:</w:t>
      </w:r>
    </w:p>
    <w:p w:rsidR="00932F7B" w:rsidRDefault="00244B65">
      <w:pPr>
        <w:numPr>
          <w:ilvl w:val="0"/>
          <w:numId w:val="9"/>
        </w:numPr>
        <w:snapToGrid w:val="0"/>
        <w:spacing w:beforeLines="50" w:before="180" w:afterLines="50" w:after="180"/>
        <w:jc w:val="both"/>
        <w:rPr>
          <w:iCs/>
          <w:sz w:val="20"/>
        </w:rPr>
      </w:pPr>
      <w:r>
        <w:rPr>
          <w:rFonts w:hint="eastAsia"/>
          <w:iCs/>
          <w:sz w:val="20"/>
        </w:rPr>
        <w:t>Calibration of combined channel: We do not perceive any necessity or additional advantage in calibrating the combined channel, given that the target channel and backgr</w:t>
      </w:r>
      <w:r>
        <w:rPr>
          <w:rFonts w:hint="eastAsia"/>
          <w:iCs/>
          <w:sz w:val="20"/>
        </w:rPr>
        <w:t xml:space="preserve">ound channel are already calibrated separately. Sensing based on sequence-driven sensing reference signals (RS) differs from communication, as sensing RSs from multiple TRPs can potentially be orthogonal. </w:t>
      </w:r>
    </w:p>
    <w:p w:rsidR="00932F7B" w:rsidRDefault="00244B65">
      <w:pPr>
        <w:numPr>
          <w:ilvl w:val="0"/>
          <w:numId w:val="9"/>
        </w:numPr>
        <w:snapToGrid w:val="0"/>
        <w:spacing w:beforeLines="50" w:before="180" w:afterLines="50" w:after="180"/>
        <w:jc w:val="both"/>
        <w:rPr>
          <w:iCs/>
          <w:sz w:val="20"/>
        </w:rPr>
      </w:pPr>
      <w:r>
        <w:rPr>
          <w:iCs/>
          <w:sz w:val="20"/>
        </w:rPr>
        <w:t>Selection of sensing Tx Rx pair</w:t>
      </w:r>
      <w:r>
        <w:rPr>
          <w:rFonts w:hint="eastAsia"/>
          <w:iCs/>
          <w:sz w:val="20"/>
        </w:rPr>
        <w:t>: For the calibration of the target channel,</w:t>
      </w:r>
      <w:r>
        <w:rPr>
          <w:rFonts w:hint="eastAsia"/>
          <w:iCs/>
          <w:sz w:val="20"/>
        </w:rPr>
        <w:t xml:space="preserve"> we suggest selecting the Tx-Rx pairs based on the N smallest power scaling factors of the target channel to streamline the calibration process and reduce the workload. For example, N=4.</w:t>
      </w:r>
    </w:p>
    <w:p w:rsidR="00932F7B" w:rsidRDefault="00244B65">
      <w:pPr>
        <w:numPr>
          <w:ilvl w:val="0"/>
          <w:numId w:val="9"/>
        </w:numPr>
        <w:snapToGrid w:val="0"/>
        <w:spacing w:beforeLines="50" w:before="180" w:afterLines="50" w:after="180"/>
        <w:jc w:val="both"/>
        <w:rPr>
          <w:iCs/>
          <w:sz w:val="20"/>
        </w:rPr>
      </w:pPr>
      <w:r>
        <w:rPr>
          <w:rFonts w:hint="eastAsia"/>
          <w:iCs/>
          <w:sz w:val="20"/>
        </w:rPr>
        <w:t xml:space="preserve">Metrics of </w:t>
      </w:r>
      <w:proofErr w:type="gramStart"/>
      <w:r>
        <w:rPr>
          <w:rFonts w:hint="eastAsia"/>
          <w:iCs/>
          <w:sz w:val="20"/>
        </w:rPr>
        <w:t>full scale</w:t>
      </w:r>
      <w:proofErr w:type="gramEnd"/>
      <w:r>
        <w:rPr>
          <w:rFonts w:hint="eastAsia"/>
          <w:iCs/>
          <w:sz w:val="20"/>
        </w:rPr>
        <w:t xml:space="preserve"> calibration: For full-scale calibration, the co</w:t>
      </w:r>
      <w:r>
        <w:rPr>
          <w:rFonts w:hint="eastAsia"/>
          <w:iCs/>
          <w:sz w:val="20"/>
        </w:rPr>
        <w:t>upling loss referring to 38.858 as well as delay spread and angle spread referring to 25.996 should be supported. Furthermore, the explicit definition of each metric should be clarified, including the definition of separate components in the metrics.</w:t>
      </w:r>
    </w:p>
    <w:p w:rsidR="00932F7B" w:rsidRDefault="00932F7B">
      <w:pPr>
        <w:autoSpaceDE w:val="0"/>
        <w:autoSpaceDN w:val="0"/>
        <w:adjustRightInd w:val="0"/>
        <w:snapToGrid w:val="0"/>
        <w:spacing w:beforeLines="50" w:before="180" w:afterLines="50" w:after="180"/>
        <w:jc w:val="both"/>
        <w:rPr>
          <w:iCs/>
          <w:sz w:val="20"/>
          <w:szCs w:val="20"/>
        </w:rPr>
      </w:pPr>
    </w:p>
    <w:p w:rsidR="00932F7B" w:rsidRDefault="00244B65">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b/>
          <w:iCs/>
          <w:szCs w:val="20"/>
        </w:rPr>
        <w:t xml:space="preserve">2.1 </w:t>
      </w:r>
      <w:r>
        <w:rPr>
          <w:rFonts w:ascii="Arial" w:hAnsi="Arial" w:cs="Arial"/>
          <w:b/>
          <w:iCs/>
          <w:szCs w:val="20"/>
        </w:rPr>
        <w:t>UAV calibration</w:t>
      </w:r>
    </w:p>
    <w:p w:rsidR="00932F7B" w:rsidRDefault="00244B65">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this </w:t>
      </w:r>
      <w:r>
        <w:rPr>
          <w:rFonts w:hint="eastAsia"/>
          <w:iCs/>
          <w:sz w:val="20"/>
          <w:szCs w:val="20"/>
        </w:rPr>
        <w:t>sub</w:t>
      </w:r>
      <w:r>
        <w:rPr>
          <w:iCs/>
          <w:sz w:val="20"/>
          <w:szCs w:val="20"/>
        </w:rPr>
        <w:t xml:space="preserve">section, </w:t>
      </w:r>
      <w:r>
        <w:rPr>
          <w:rFonts w:hint="eastAsia"/>
          <w:iCs/>
          <w:sz w:val="20"/>
          <w:szCs w:val="20"/>
        </w:rPr>
        <w:t xml:space="preserve">the detailed calibration parameters and issues for UAV scenario are depicted. We present our calibration parameters for UAV scenarios, addressing both TRP monostatic and TRP bistatic cases. </w:t>
      </w:r>
    </w:p>
    <w:p w:rsidR="00932F7B" w:rsidRDefault="00244B65">
      <w:pPr>
        <w:autoSpaceDE w:val="0"/>
        <w:autoSpaceDN w:val="0"/>
        <w:adjustRightInd w:val="0"/>
        <w:snapToGrid w:val="0"/>
        <w:spacing w:beforeLines="50" w:before="180" w:afterLines="50" w:after="180"/>
        <w:jc w:val="both"/>
        <w:rPr>
          <w:iCs/>
          <w:sz w:val="20"/>
          <w:szCs w:val="20"/>
        </w:rPr>
      </w:pPr>
      <w:r>
        <w:rPr>
          <w:rFonts w:hint="eastAsia"/>
          <w:b/>
          <w:bCs/>
          <w:i/>
          <w:sz w:val="20"/>
          <w:szCs w:val="20"/>
        </w:rPr>
        <w:t xml:space="preserve">Proposal 1: </w:t>
      </w:r>
      <w:r>
        <w:rPr>
          <w:rFonts w:hint="eastAsia"/>
          <w:i/>
          <w:sz w:val="20"/>
          <w:szCs w:val="20"/>
        </w:rPr>
        <w:t>Support the calibration parameters in Table 2.1-1 for UAV scenario.</w:t>
      </w:r>
      <w:r>
        <w:rPr>
          <w:rFonts w:hint="eastAsia"/>
          <w:iCs/>
          <w:sz w:val="20"/>
          <w:szCs w:val="20"/>
        </w:rPr>
        <w:t xml:space="preserve"> </w:t>
      </w:r>
    </w:p>
    <w:p w:rsidR="00932F7B" w:rsidRDefault="00244B65">
      <w:pPr>
        <w:jc w:val="center"/>
        <w:rPr>
          <w:b/>
          <w:sz w:val="20"/>
          <w:szCs w:val="22"/>
        </w:rPr>
      </w:pPr>
      <w:r>
        <w:rPr>
          <w:rFonts w:hint="eastAsia"/>
          <w:b/>
          <w:sz w:val="20"/>
          <w:szCs w:val="22"/>
        </w:rPr>
        <w:t xml:space="preserve">Table </w:t>
      </w:r>
      <w:r>
        <w:rPr>
          <w:b/>
          <w:sz w:val="20"/>
          <w:szCs w:val="22"/>
        </w:rPr>
        <w:t>2</w:t>
      </w:r>
      <w:r>
        <w:rPr>
          <w:rFonts w:hint="eastAsia"/>
          <w:b/>
          <w:sz w:val="20"/>
          <w:szCs w:val="22"/>
        </w:rPr>
        <w:t xml:space="preserve">.1-1 </w:t>
      </w:r>
      <w:r>
        <w:rPr>
          <w:b/>
          <w:sz w:val="20"/>
          <w:szCs w:val="22"/>
        </w:rPr>
        <w:t>C</w:t>
      </w:r>
      <w:r>
        <w:rPr>
          <w:rFonts w:hint="eastAsia"/>
          <w:b/>
          <w:sz w:val="20"/>
          <w:szCs w:val="22"/>
        </w:rPr>
        <w:t xml:space="preserve">alibration parameters in UAV scenario </w:t>
      </w:r>
    </w:p>
    <w:tbl>
      <w:tblPr>
        <w:tblStyle w:val="TableGrid1"/>
        <w:tblW w:w="0" w:type="auto"/>
        <w:tblLook w:val="04A0" w:firstRow="1" w:lastRow="0" w:firstColumn="1" w:lastColumn="0" w:noHBand="0" w:noVBand="1"/>
      </w:tblPr>
      <w:tblGrid>
        <w:gridCol w:w="2321"/>
        <w:gridCol w:w="3203"/>
        <w:gridCol w:w="3826"/>
      </w:tblGrid>
      <w:tr w:rsidR="00932F7B">
        <w:tc>
          <w:tcPr>
            <w:tcW w:w="2321" w:type="dxa"/>
            <w:vAlign w:val="center"/>
          </w:tcPr>
          <w:p w:rsidR="00932F7B" w:rsidRDefault="00244B65">
            <w:pPr>
              <w:snapToGrid w:val="0"/>
              <w:rPr>
                <w:rFonts w:eastAsia="Malgun Gothic" w:cs="Arial"/>
                <w:b/>
                <w:sz w:val="20"/>
                <w:szCs w:val="20"/>
                <w:lang w:eastAsia="en-US"/>
              </w:rPr>
            </w:pPr>
            <w:r>
              <w:rPr>
                <w:rFonts w:eastAsia="MS Gothic" w:cs="Arial"/>
                <w:b/>
                <w:sz w:val="20"/>
                <w:szCs w:val="20"/>
                <w:lang w:eastAsia="ja-JP"/>
              </w:rPr>
              <w:t>Parameters</w:t>
            </w:r>
          </w:p>
        </w:tc>
        <w:tc>
          <w:tcPr>
            <w:tcW w:w="3203" w:type="dxa"/>
          </w:tcPr>
          <w:p w:rsidR="00932F7B" w:rsidRDefault="00244B65">
            <w:pPr>
              <w:snapToGrid w:val="0"/>
              <w:rPr>
                <w:rFonts w:eastAsia="Malgun Gothic" w:cs="Arial"/>
                <w:b/>
                <w:sz w:val="20"/>
                <w:szCs w:val="20"/>
                <w:lang w:eastAsia="en-US"/>
              </w:rPr>
            </w:pPr>
            <w:r>
              <w:rPr>
                <w:rFonts w:eastAsia="Malgun Gothic" w:cs="Arial"/>
                <w:b/>
                <w:sz w:val="20"/>
                <w:szCs w:val="20"/>
                <w:lang w:eastAsia="en-US"/>
              </w:rPr>
              <w:t>Large scale calibration</w:t>
            </w:r>
          </w:p>
        </w:tc>
        <w:tc>
          <w:tcPr>
            <w:tcW w:w="3826" w:type="dxa"/>
          </w:tcPr>
          <w:p w:rsidR="00932F7B" w:rsidRDefault="00244B65">
            <w:pPr>
              <w:snapToGrid w:val="0"/>
              <w:rPr>
                <w:rFonts w:eastAsiaTheme="minorEastAsia" w:cs="Arial"/>
                <w:b/>
                <w:sz w:val="20"/>
                <w:szCs w:val="20"/>
              </w:rPr>
            </w:pPr>
            <w:r>
              <w:rPr>
                <w:rFonts w:eastAsiaTheme="minorEastAsia" w:cs="Arial" w:hint="eastAsia"/>
                <w:b/>
                <w:sz w:val="20"/>
                <w:szCs w:val="20"/>
              </w:rPr>
              <w:t>F</w:t>
            </w:r>
            <w:r>
              <w:rPr>
                <w:rFonts w:eastAsiaTheme="minorEastAsia" w:cs="Arial"/>
                <w:b/>
                <w:sz w:val="20"/>
                <w:szCs w:val="20"/>
              </w:rPr>
              <w:t>ull calibration</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Scenario</w:t>
            </w:r>
          </w:p>
        </w:tc>
        <w:tc>
          <w:tcPr>
            <w:tcW w:w="7029" w:type="dxa"/>
            <w:gridSpan w:val="2"/>
          </w:tcPr>
          <w:p w:rsidR="00932F7B" w:rsidRDefault="00244B65">
            <w:pPr>
              <w:snapToGrid w:val="0"/>
              <w:rPr>
                <w:rFonts w:eastAsia="Malgun Gothic" w:cs="Arial"/>
                <w:sz w:val="20"/>
                <w:szCs w:val="20"/>
                <w:lang w:val="sv-SE" w:eastAsia="en-US"/>
              </w:rPr>
            </w:pPr>
            <w:r>
              <w:rPr>
                <w:rFonts w:eastAsia="Malgun Gothic" w:cs="Arial"/>
                <w:sz w:val="20"/>
                <w:szCs w:val="20"/>
                <w:lang w:val="sv-SE" w:eastAsia="en-US"/>
              </w:rPr>
              <w:t>UMa-AV</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Sensing mode</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TRP monostatic, TRP-TRP bistatic</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Carrier Frequency</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6 GHz</w:t>
            </w:r>
          </w:p>
          <w:p w:rsidR="00932F7B" w:rsidRDefault="00244B65">
            <w:pPr>
              <w:snapToGrid w:val="0"/>
              <w:rPr>
                <w:rFonts w:eastAsia="Malgun Gothic" w:cs="Arial"/>
                <w:sz w:val="20"/>
                <w:szCs w:val="20"/>
                <w:lang w:eastAsia="en-US"/>
              </w:rPr>
            </w:pPr>
            <w:r>
              <w:rPr>
                <w:rFonts w:eastAsia="Malgun Gothic" w:cs="Arial"/>
                <w:bCs/>
                <w:sz w:val="20"/>
                <w:szCs w:val="20"/>
                <w:lang w:eastAsia="en-US"/>
              </w:rPr>
              <w:t>FR2: 30 GHz</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antenna configurations</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Single dual-pol isotropic antenna</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Tx power</w:t>
            </w:r>
          </w:p>
        </w:tc>
        <w:tc>
          <w:tcPr>
            <w:tcW w:w="7029" w:type="dxa"/>
            <w:gridSpan w:val="2"/>
          </w:tcPr>
          <w:p w:rsidR="00932F7B" w:rsidRDefault="00244B65">
            <w:pPr>
              <w:snapToGrid w:val="0"/>
              <w:rPr>
                <w:rFonts w:eastAsia="Malgun Gothic" w:cs="Arial"/>
                <w:sz w:val="20"/>
                <w:szCs w:val="20"/>
                <w:lang w:eastAsia="en-US"/>
              </w:rPr>
            </w:pPr>
            <w:r>
              <w:rPr>
                <w:rFonts w:eastAsia="Malgun Gothic" w:cs="Arial"/>
                <w:bCs/>
                <w:sz w:val="20"/>
                <w:szCs w:val="20"/>
                <w:lang w:eastAsia="en-US"/>
              </w:rPr>
              <w:t xml:space="preserve">FR1: </w:t>
            </w:r>
            <w:r>
              <w:rPr>
                <w:rFonts w:eastAsia="Malgun Gothic" w:cs="Arial"/>
                <w:sz w:val="20"/>
                <w:szCs w:val="20"/>
                <w:lang w:eastAsia="en-US"/>
              </w:rPr>
              <w:t>56dBm</w:t>
            </w:r>
          </w:p>
          <w:p w:rsidR="00932F7B" w:rsidRDefault="00244B65">
            <w:pPr>
              <w:snapToGrid w:val="0"/>
              <w:rPr>
                <w:rFonts w:eastAsia="Malgun Gothic" w:cs="Arial"/>
                <w:bCs/>
                <w:sz w:val="20"/>
                <w:szCs w:val="20"/>
                <w:lang w:eastAsia="en-US"/>
              </w:rPr>
            </w:pPr>
            <w:r>
              <w:rPr>
                <w:rFonts w:eastAsia="Malgun Gothic" w:cs="Arial"/>
                <w:bCs/>
                <w:sz w:val="20"/>
                <w:szCs w:val="20"/>
                <w:lang w:eastAsia="en-US"/>
              </w:rPr>
              <w:t>FR2: 41dBm</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Bandwidth</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100MHz</w:t>
            </w:r>
          </w:p>
          <w:p w:rsidR="00932F7B" w:rsidRDefault="00244B65">
            <w:pPr>
              <w:snapToGrid w:val="0"/>
              <w:rPr>
                <w:rFonts w:eastAsia="Malgun Gothic" w:cs="Arial"/>
                <w:sz w:val="20"/>
                <w:szCs w:val="20"/>
                <w:lang w:eastAsia="en-US"/>
              </w:rPr>
            </w:pPr>
            <w:r>
              <w:rPr>
                <w:rFonts w:eastAsia="Malgun Gothic" w:cs="Arial"/>
                <w:bCs/>
                <w:sz w:val="20"/>
                <w:szCs w:val="20"/>
                <w:lang w:eastAsia="en-US"/>
              </w:rPr>
              <w:t>FR2: 400MHz</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noise figure</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5dB</w:t>
            </w:r>
          </w:p>
          <w:p w:rsidR="00932F7B" w:rsidRDefault="00244B65">
            <w:pPr>
              <w:snapToGrid w:val="0"/>
              <w:rPr>
                <w:rFonts w:eastAsia="Malgun Gothic" w:cs="Arial"/>
                <w:sz w:val="20"/>
                <w:szCs w:val="20"/>
                <w:lang w:eastAsia="en-US"/>
              </w:rPr>
            </w:pPr>
            <w:r>
              <w:rPr>
                <w:rFonts w:eastAsia="Malgun Gothic" w:cs="Arial"/>
                <w:sz w:val="20"/>
                <w:szCs w:val="20"/>
                <w:lang w:eastAsia="en-US"/>
              </w:rPr>
              <w:t>FR2: 7dB</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Sensing target distribution</w:t>
            </w:r>
          </w:p>
        </w:tc>
        <w:tc>
          <w:tcPr>
            <w:tcW w:w="7029" w:type="dxa"/>
            <w:gridSpan w:val="2"/>
          </w:tcPr>
          <w:p w:rsidR="00932F7B" w:rsidRDefault="00244B65">
            <w:pPr>
              <w:snapToGrid w:val="0"/>
              <w:rPr>
                <w:rFonts w:eastAsia="Malgun Gothic" w:cs="Arial"/>
                <w:iCs/>
                <w:sz w:val="20"/>
                <w:szCs w:val="20"/>
                <w:lang w:eastAsia="en-US"/>
              </w:rPr>
            </w:pPr>
            <w:r>
              <w:rPr>
                <w:rFonts w:eastAsia="Malgun Gothic" w:cs="Arial"/>
                <w:iCs/>
                <w:sz w:val="20"/>
                <w:szCs w:val="20"/>
                <w:lang w:eastAsia="en-US"/>
              </w:rPr>
              <w:t>1</w:t>
            </w:r>
            <w:r>
              <w:rPr>
                <w:rFonts w:eastAsia="Malgun Gothic" w:cs="Arial"/>
                <w:i/>
                <w:iCs/>
                <w:sz w:val="20"/>
                <w:szCs w:val="20"/>
                <w:lang w:eastAsia="en-US"/>
              </w:rPr>
              <w:t xml:space="preserve"> </w:t>
            </w:r>
            <w:r>
              <w:rPr>
                <w:rFonts w:eastAsia="Malgun Gothic" w:cs="Arial"/>
                <w:sz w:val="20"/>
                <w:szCs w:val="20"/>
                <w:lang w:eastAsia="en-US"/>
              </w:rPr>
              <w:t>target uniformly distributed (across multiple drops) within the center cell. Vertical distribution: Fixed height value of 200 m.</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 xml:space="preserve">Minimum 3D distances </w:t>
            </w:r>
            <w:r>
              <w:rPr>
                <w:rFonts w:eastAsia="MS Gothic" w:cs="Arial"/>
                <w:bCs/>
                <w:sz w:val="20"/>
                <w:szCs w:val="20"/>
                <w:lang w:eastAsia="ja-JP"/>
              </w:rPr>
              <w:t>between pairs of Tx/Rx and sensing target</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10 m</w:t>
            </w:r>
          </w:p>
        </w:tc>
      </w:tr>
      <w:tr w:rsidR="00932F7B">
        <w:tc>
          <w:tcPr>
            <w:tcW w:w="2321" w:type="dxa"/>
            <w:vAlign w:val="center"/>
          </w:tcPr>
          <w:p w:rsidR="00932F7B" w:rsidRDefault="00244B65">
            <w:pPr>
              <w:snapToGrid w:val="0"/>
              <w:rPr>
                <w:rFonts w:eastAsia="MS Gothic" w:cs="Arial"/>
                <w:bCs/>
                <w:sz w:val="20"/>
                <w:szCs w:val="20"/>
                <w:lang w:eastAsia="ja-JP"/>
              </w:rPr>
            </w:pPr>
            <w:r>
              <w:rPr>
                <w:rFonts w:eastAsia="MS Gothic" w:cs="Arial"/>
                <w:bCs/>
                <w:sz w:val="20"/>
                <w:szCs w:val="20"/>
                <w:lang w:eastAsia="ja-JP"/>
              </w:rPr>
              <w:lastRenderedPageBreak/>
              <w:t>Wrapping Method</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 xml:space="preserve">No wrapping method is used if interference is not modelled, otherwise geographical </w:t>
            </w:r>
            <w:proofErr w:type="gramStart"/>
            <w:r>
              <w:rPr>
                <w:rFonts w:eastAsia="Malgun Gothic" w:cs="Arial"/>
                <w:sz w:val="20"/>
                <w:szCs w:val="20"/>
                <w:lang w:eastAsia="en-US"/>
              </w:rPr>
              <w:t>distance based</w:t>
            </w:r>
            <w:proofErr w:type="gramEnd"/>
            <w:r>
              <w:rPr>
                <w:rFonts w:eastAsia="Malgun Gothic" w:cs="Arial"/>
                <w:sz w:val="20"/>
                <w:szCs w:val="20"/>
                <w:lang w:eastAsia="en-US"/>
              </w:rPr>
              <w:t xml:space="preserve"> wrapping</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Metrics</w:t>
            </w:r>
          </w:p>
        </w:tc>
        <w:tc>
          <w:tcPr>
            <w:tcW w:w="3203" w:type="dxa"/>
          </w:tcPr>
          <w:p w:rsidR="00932F7B" w:rsidRDefault="00244B65">
            <w:pPr>
              <w:snapToGrid w:val="0"/>
              <w:rPr>
                <w:rFonts w:eastAsia="Malgun Gothic" w:cs="Arial"/>
                <w:strike/>
                <w:sz w:val="20"/>
                <w:szCs w:val="20"/>
                <w:lang w:eastAsia="en-US"/>
              </w:rPr>
            </w:pPr>
            <w:r>
              <w:rPr>
                <w:rFonts w:eastAsia="Malgun Gothic" w:cs="Arial"/>
                <w:sz w:val="20"/>
                <w:szCs w:val="20"/>
                <w:lang w:eastAsia="en-US"/>
              </w:rPr>
              <w:t xml:space="preserve">Coupling loss </w:t>
            </w:r>
            <w:r>
              <w:rPr>
                <w:rFonts w:eastAsia="Malgun Gothic" w:cs="Arial"/>
                <w:strike/>
                <w:sz w:val="20"/>
                <w:szCs w:val="20"/>
                <w:lang w:eastAsia="en-US"/>
              </w:rPr>
              <w:t>(based on LOS pathloss)</w:t>
            </w:r>
          </w:p>
          <w:p w:rsidR="00932F7B" w:rsidRDefault="00932F7B">
            <w:pPr>
              <w:snapToGrid w:val="0"/>
              <w:rPr>
                <w:rFonts w:eastAsiaTheme="minorEastAsia" w:cs="Arial"/>
                <w:sz w:val="20"/>
              </w:rPr>
            </w:pPr>
          </w:p>
        </w:tc>
        <w:tc>
          <w:tcPr>
            <w:tcW w:w="3826" w:type="dxa"/>
          </w:tcPr>
          <w:p w:rsidR="00932F7B" w:rsidRDefault="00244B65">
            <w:pPr>
              <w:pStyle w:val="aff2"/>
              <w:numPr>
                <w:ilvl w:val="0"/>
                <w:numId w:val="10"/>
              </w:numPr>
              <w:snapToGrid w:val="0"/>
              <w:rPr>
                <w:rFonts w:eastAsiaTheme="minorEastAsia" w:cs="Arial"/>
                <w:sz w:val="20"/>
              </w:rPr>
            </w:pPr>
            <w:r>
              <w:rPr>
                <w:rFonts w:eastAsiaTheme="minorEastAsia" w:cs="Arial" w:hint="eastAsia"/>
                <w:sz w:val="20"/>
              </w:rPr>
              <w:t>C</w:t>
            </w:r>
            <w:r>
              <w:rPr>
                <w:rFonts w:eastAsiaTheme="minorEastAsia" w:cs="Arial"/>
                <w:sz w:val="20"/>
              </w:rPr>
              <w:t>oupling loss</w:t>
            </w:r>
          </w:p>
          <w:p w:rsidR="00932F7B" w:rsidRDefault="00244B65">
            <w:pPr>
              <w:pStyle w:val="aff2"/>
              <w:numPr>
                <w:ilvl w:val="0"/>
                <w:numId w:val="10"/>
              </w:numPr>
              <w:snapToGrid w:val="0"/>
              <w:rPr>
                <w:rFonts w:eastAsiaTheme="minorEastAsia" w:cs="Arial"/>
                <w:sz w:val="20"/>
              </w:rPr>
            </w:pPr>
            <w:r>
              <w:rPr>
                <w:rFonts w:eastAsiaTheme="minorEastAsia" w:cs="Arial"/>
                <w:sz w:val="20"/>
              </w:rPr>
              <w:t>CDF of Delay Spread and</w:t>
            </w:r>
            <w:r>
              <w:rPr>
                <w:rFonts w:eastAsiaTheme="minorEastAsia" w:cs="Arial"/>
                <w:sz w:val="20"/>
              </w:rPr>
              <w:t xml:space="preserve"> Angle Spread (ASD, ZSD, ASA, ZSA)</w:t>
            </w:r>
          </w:p>
        </w:tc>
      </w:tr>
      <w:tr w:rsidR="00932F7B">
        <w:tc>
          <w:tcPr>
            <w:tcW w:w="2321" w:type="dxa"/>
            <w:vAlign w:val="center"/>
          </w:tcPr>
          <w:p w:rsidR="00932F7B" w:rsidRDefault="00244B65">
            <w:pPr>
              <w:snapToGrid w:val="0"/>
              <w:rPr>
                <w:rFonts w:cs="Arial"/>
                <w:bCs/>
                <w:sz w:val="20"/>
                <w:szCs w:val="20"/>
              </w:rPr>
            </w:pPr>
            <w:r>
              <w:rPr>
                <w:rFonts w:cs="Arial"/>
                <w:bCs/>
                <w:sz w:val="20"/>
                <w:szCs w:val="20"/>
              </w:rPr>
              <w:t>RCS</w:t>
            </w:r>
          </w:p>
        </w:tc>
        <w:tc>
          <w:tcPr>
            <w:tcW w:w="3203" w:type="dxa"/>
          </w:tcPr>
          <w:p w:rsidR="00932F7B" w:rsidRDefault="00244B65">
            <w:pPr>
              <w:widowControl w:val="0"/>
              <w:tabs>
                <w:tab w:val="left" w:pos="0"/>
              </w:tabs>
              <w:suppressAutoHyphens/>
              <w:snapToGrid w:val="0"/>
              <w:rPr>
                <w:rFonts w:eastAsia="Batang" w:cs="Arial"/>
                <w:sz w:val="20"/>
                <w:szCs w:val="20"/>
              </w:rPr>
            </w:pPr>
            <w:r>
              <w:rPr>
                <w:rFonts w:eastAsia="Batang" w:cs="Arial"/>
                <w:sz w:val="20"/>
                <w:szCs w:val="20"/>
              </w:rPr>
              <w:t xml:space="preserve">Component A of RCS: -12.81 </w:t>
            </w:r>
            <w:proofErr w:type="spellStart"/>
            <w:r>
              <w:rPr>
                <w:rFonts w:eastAsia="Batang" w:cs="Arial"/>
                <w:sz w:val="20"/>
                <w:szCs w:val="20"/>
              </w:rPr>
              <w:t>dBsm</w:t>
            </w:r>
            <w:proofErr w:type="spellEnd"/>
          </w:p>
          <w:p w:rsidR="00932F7B" w:rsidRDefault="00932F7B">
            <w:pPr>
              <w:widowControl w:val="0"/>
              <w:tabs>
                <w:tab w:val="left" w:pos="0"/>
              </w:tabs>
              <w:suppressAutoHyphens/>
              <w:snapToGrid w:val="0"/>
              <w:rPr>
                <w:rFonts w:eastAsiaTheme="minorEastAsia" w:cs="Arial"/>
                <w:sz w:val="20"/>
                <w:szCs w:val="20"/>
              </w:rPr>
            </w:pPr>
          </w:p>
        </w:tc>
        <w:tc>
          <w:tcPr>
            <w:tcW w:w="3826" w:type="dxa"/>
          </w:tcPr>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 xml:space="preserve">Component A: -12.81 </w:t>
            </w:r>
            <w:proofErr w:type="spellStart"/>
            <w:r>
              <w:rPr>
                <w:rFonts w:eastAsia="Batang" w:cs="Arial"/>
                <w:sz w:val="20"/>
                <w:szCs w:val="20"/>
              </w:rPr>
              <w:t>dBsm</w:t>
            </w:r>
            <w:proofErr w:type="spellEnd"/>
          </w:p>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Component B1: 0 dB (already agreed in RAN1#118bis)</w:t>
            </w:r>
          </w:p>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 xml:space="preserve">Component B2: </w:t>
            </w:r>
          </w:p>
          <w:p w:rsidR="00932F7B" w:rsidRDefault="00244B65">
            <w:pPr>
              <w:widowControl w:val="0"/>
              <w:numPr>
                <w:ilvl w:val="1"/>
                <w:numId w:val="11"/>
              </w:numPr>
              <w:suppressAutoHyphens/>
              <w:snapToGrid w:val="0"/>
              <w:rPr>
                <w:rFonts w:eastAsia="Malgun Gothic" w:cs="Arial"/>
                <w:sz w:val="20"/>
                <w:szCs w:val="20"/>
                <w:lang w:eastAsia="en-US"/>
              </w:rPr>
            </w:pPr>
            <w:r>
              <w:rPr>
                <w:rFonts w:eastAsia="Batang" w:cs="Arial"/>
                <w:sz w:val="20"/>
                <w:szCs w:val="20"/>
              </w:rPr>
              <w:t>standard deviation: 3.74 dB</w:t>
            </w:r>
          </w:p>
          <w:p w:rsidR="00932F7B" w:rsidRDefault="00932F7B">
            <w:pPr>
              <w:widowControl w:val="0"/>
              <w:tabs>
                <w:tab w:val="left" w:pos="0"/>
              </w:tabs>
              <w:suppressAutoHyphens/>
              <w:snapToGrid w:val="0"/>
              <w:rPr>
                <w:rFonts w:eastAsia="Batang" w:cs="Arial"/>
                <w:sz w:val="20"/>
                <w:szCs w:val="20"/>
              </w:rPr>
            </w:pPr>
          </w:p>
        </w:tc>
      </w:tr>
      <w:tr w:rsidR="00932F7B">
        <w:tc>
          <w:tcPr>
            <w:tcW w:w="2321" w:type="dxa"/>
            <w:vAlign w:val="center"/>
          </w:tcPr>
          <w:p w:rsidR="00932F7B" w:rsidRDefault="00244B65">
            <w:pPr>
              <w:snapToGrid w:val="0"/>
              <w:rPr>
                <w:rFonts w:cs="Arial"/>
                <w:bCs/>
                <w:sz w:val="20"/>
                <w:szCs w:val="20"/>
              </w:rPr>
            </w:pPr>
            <w:r>
              <w:rPr>
                <w:rFonts w:cs="Arial" w:hint="eastAsia"/>
                <w:bCs/>
                <w:sz w:val="20"/>
                <w:szCs w:val="20"/>
              </w:rPr>
              <w:t>T</w:t>
            </w:r>
            <w:r>
              <w:rPr>
                <w:rFonts w:cs="Arial"/>
                <w:bCs/>
                <w:sz w:val="20"/>
                <w:szCs w:val="20"/>
              </w:rPr>
              <w:t>x-Rx pairing</w:t>
            </w:r>
          </w:p>
        </w:tc>
        <w:tc>
          <w:tcPr>
            <w:tcW w:w="7029" w:type="dxa"/>
            <w:gridSpan w:val="2"/>
          </w:tcPr>
          <w:p w:rsidR="00932F7B" w:rsidRDefault="00244B65">
            <w:pPr>
              <w:widowControl w:val="0"/>
              <w:tabs>
                <w:tab w:val="left" w:pos="0"/>
              </w:tabs>
              <w:suppressAutoHyphens/>
              <w:snapToGrid w:val="0"/>
              <w:rPr>
                <w:rFonts w:cs="Arial"/>
                <w:iCs/>
                <w:sz w:val="20"/>
                <w:szCs w:val="20"/>
              </w:rPr>
            </w:pPr>
            <w:r>
              <w:rPr>
                <w:rFonts w:cs="Arial"/>
                <w:iCs/>
                <w:sz w:val="20"/>
                <w:szCs w:val="20"/>
              </w:rPr>
              <w:t>Select 4 Tx-Rx pairs with smallest power scaling</w:t>
            </w:r>
            <w:r>
              <w:rPr>
                <w:rFonts w:cs="Arial"/>
                <w:iCs/>
                <w:sz w:val="20"/>
                <w:szCs w:val="20"/>
              </w:rPr>
              <w:t xml:space="preserve"> factor</w:t>
            </w:r>
          </w:p>
        </w:tc>
      </w:tr>
      <w:tr w:rsidR="00932F7B">
        <w:tc>
          <w:tcPr>
            <w:tcW w:w="2321" w:type="dxa"/>
            <w:vAlign w:val="center"/>
          </w:tcPr>
          <w:p w:rsidR="00932F7B" w:rsidRDefault="00244B65">
            <w:pPr>
              <w:snapToGrid w:val="0"/>
              <w:rPr>
                <w:rFonts w:cs="Arial"/>
                <w:bCs/>
                <w:sz w:val="20"/>
                <w:szCs w:val="20"/>
              </w:rPr>
            </w:pPr>
            <w:r>
              <w:rPr>
                <w:rFonts w:cs="Arial"/>
                <w:iCs/>
                <w:sz w:val="20"/>
              </w:rPr>
              <w:t>Concatenation of Tx-target and target-Rx link</w:t>
            </w:r>
          </w:p>
        </w:tc>
        <w:tc>
          <w:tcPr>
            <w:tcW w:w="7029" w:type="dxa"/>
            <w:gridSpan w:val="2"/>
          </w:tcPr>
          <w:p w:rsidR="00932F7B" w:rsidRDefault="00244B65">
            <w:pPr>
              <w:widowControl w:val="0"/>
              <w:tabs>
                <w:tab w:val="left" w:pos="0"/>
              </w:tabs>
              <w:suppressAutoHyphens/>
              <w:snapToGrid w:val="0"/>
              <w:rPr>
                <w:rFonts w:cs="Arial"/>
                <w:iCs/>
                <w:sz w:val="20"/>
                <w:szCs w:val="20"/>
              </w:rPr>
            </w:pPr>
            <w:r>
              <w:rPr>
                <w:rFonts w:cs="Arial"/>
                <w:iCs/>
                <w:sz w:val="20"/>
                <w:szCs w:val="20"/>
              </w:rPr>
              <w:t>Option 3</w:t>
            </w:r>
          </w:p>
        </w:tc>
      </w:tr>
      <w:tr w:rsidR="00932F7B">
        <w:tc>
          <w:tcPr>
            <w:tcW w:w="2321" w:type="dxa"/>
            <w:vAlign w:val="center"/>
          </w:tcPr>
          <w:p w:rsidR="00932F7B" w:rsidRDefault="00244B65">
            <w:pPr>
              <w:snapToGrid w:val="0"/>
              <w:rPr>
                <w:rFonts w:cs="Arial"/>
                <w:bCs/>
                <w:sz w:val="20"/>
                <w:szCs w:val="20"/>
              </w:rPr>
            </w:pPr>
            <w:r>
              <w:rPr>
                <w:rFonts w:cs="Arial"/>
                <w:bCs/>
                <w:sz w:val="20"/>
                <w:szCs w:val="20"/>
              </w:rPr>
              <w:t>XPR of UAV [dB]</w:t>
            </w:r>
          </w:p>
        </w:tc>
        <w:tc>
          <w:tcPr>
            <w:tcW w:w="7029" w:type="dxa"/>
            <w:gridSpan w:val="2"/>
          </w:tcPr>
          <w:p w:rsidR="00932F7B" w:rsidRDefault="00244B65">
            <w:pPr>
              <w:widowControl w:val="0"/>
              <w:numPr>
                <w:ilvl w:val="0"/>
                <w:numId w:val="11"/>
              </w:numPr>
              <w:suppressAutoHyphens/>
              <w:snapToGrid w:val="0"/>
              <w:rPr>
                <w:rFonts w:eastAsia="Batang" w:cs="Arial"/>
                <w:sz w:val="20"/>
                <w:szCs w:val="20"/>
              </w:rPr>
            </w:pPr>
            <w:r>
              <w:rPr>
                <w:i/>
                <w:iCs/>
                <w:kern w:val="0"/>
                <w:position w:val="-10"/>
                <w:sz w:val="20"/>
                <w:szCs w:val="20"/>
              </w:rPr>
              <w:object w:dxaOrig="518"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7pt" o:ole="">
                  <v:imagedata r:id="rId9" o:title=""/>
                </v:shape>
                <o:OLEObject Type="Embed" ProgID="Equation.3" ShapeID="_x0000_i1025" DrawAspect="Content" ObjectID="_1804659228" r:id="rId10"/>
              </w:object>
            </w:r>
            <w:r>
              <w:rPr>
                <w:rFonts w:cs="Arial"/>
                <w:i/>
                <w:iCs/>
                <w:sz w:val="20"/>
                <w:szCs w:val="20"/>
              </w:rPr>
              <w:t>=24.4</w:t>
            </w:r>
          </w:p>
          <w:p w:rsidR="00932F7B" w:rsidRDefault="00244B65">
            <w:pPr>
              <w:widowControl w:val="0"/>
              <w:numPr>
                <w:ilvl w:val="0"/>
                <w:numId w:val="11"/>
              </w:numPr>
              <w:suppressAutoHyphens/>
              <w:snapToGrid w:val="0"/>
              <w:rPr>
                <w:rFonts w:eastAsia="Batang" w:cs="Arial"/>
                <w:sz w:val="20"/>
                <w:szCs w:val="20"/>
              </w:rPr>
            </w:pPr>
            <w:r>
              <w:rPr>
                <w:i/>
                <w:iCs/>
                <w:kern w:val="0"/>
                <w:position w:val="-10"/>
                <w:sz w:val="20"/>
                <w:szCs w:val="20"/>
              </w:rPr>
              <w:object w:dxaOrig="518" w:dyaOrig="383">
                <v:shape id="_x0000_i1026" type="#_x0000_t75" style="width:26pt;height:19.25pt" o:ole="">
                  <v:imagedata r:id="rId11" o:title=""/>
                </v:shape>
                <o:OLEObject Type="Embed" ProgID="Equation.3" ShapeID="_x0000_i1026" DrawAspect="Content" ObjectID="_1804659229" r:id="rId12"/>
              </w:object>
            </w:r>
            <w:r>
              <w:rPr>
                <w:rFonts w:cs="Arial"/>
                <w:i/>
                <w:iCs/>
                <w:sz w:val="20"/>
                <w:szCs w:val="20"/>
              </w:rPr>
              <w:t>=</w:t>
            </w:r>
            <w:r>
              <w:rPr>
                <w:rFonts w:cs="Arial"/>
                <w:i/>
                <w:iCs/>
                <w:sz w:val="20"/>
                <w:szCs w:val="20"/>
                <w:lang w:eastAsia="ko-KR"/>
              </w:rPr>
              <w:t xml:space="preserve"> </w:t>
            </w:r>
            <w:r>
              <w:rPr>
                <w:rFonts w:cs="Arial"/>
                <w:i/>
                <w:iCs/>
                <w:sz w:val="20"/>
                <w:szCs w:val="20"/>
              </w:rPr>
              <w:t>3.05</w:t>
            </w:r>
          </w:p>
        </w:tc>
      </w:tr>
      <w:tr w:rsidR="00932F7B">
        <w:tc>
          <w:tcPr>
            <w:tcW w:w="2321" w:type="dxa"/>
            <w:vAlign w:val="center"/>
          </w:tcPr>
          <w:p w:rsidR="00932F7B" w:rsidRDefault="00244B65">
            <w:pPr>
              <w:snapToGrid w:val="0"/>
              <w:rPr>
                <w:rFonts w:cs="Arial"/>
                <w:bCs/>
                <w:sz w:val="20"/>
                <w:szCs w:val="20"/>
              </w:rPr>
            </w:pPr>
            <w:r>
              <w:rPr>
                <w:rFonts w:cs="Arial"/>
                <w:bCs/>
                <w:sz w:val="20"/>
                <w:szCs w:val="20"/>
              </w:rPr>
              <w:t>Absolute time delay</w:t>
            </w:r>
          </w:p>
        </w:tc>
        <w:tc>
          <w:tcPr>
            <w:tcW w:w="7029" w:type="dxa"/>
            <w:gridSpan w:val="2"/>
          </w:tcPr>
          <w:p w:rsidR="00932F7B" w:rsidRDefault="00244B65">
            <w:pPr>
              <w:tabs>
                <w:tab w:val="left" w:pos="0"/>
                <w:tab w:val="left" w:pos="1496"/>
              </w:tabs>
              <w:suppressAutoHyphens/>
              <w:snapToGrid w:val="0"/>
              <w:rPr>
                <w:rFonts w:cs="Arial"/>
                <w:i/>
                <w:sz w:val="20"/>
                <w:szCs w:val="20"/>
              </w:rPr>
            </w:pPr>
            <m:oMathPara>
              <m:oMathParaPr>
                <m:jc m:val="left"/>
              </m:oMathParaPr>
              <m:oMath>
                <m:r>
                  <w:rPr>
                    <w:rFonts w:ascii="Cambria Math" w:hAnsi="Cambria Math" w:cs="Arial"/>
                    <w:sz w:val="20"/>
                    <w:szCs w:val="20"/>
                  </w:rPr>
                  <m:t>lgΔτ</m:t>
                </m:r>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log</m:t>
                    </m:r>
                  </m:e>
                  <m:sub>
                    <m:r>
                      <w:rPr>
                        <w:rFonts w:ascii="Cambria Math" w:hAnsi="Cambria Math" w:cs="Arial"/>
                        <w:sz w:val="20"/>
                        <w:szCs w:val="20"/>
                      </w:rPr>
                      <m:t>10</m:t>
                    </m:r>
                  </m:sub>
                </m:sSub>
                <m:d>
                  <m:dPr>
                    <m:ctrlPr>
                      <w:rPr>
                        <w:rFonts w:ascii="Cambria Math" w:hAnsi="Cambria Math" w:cs="Arial"/>
                        <w:i/>
                        <w:sz w:val="20"/>
                        <w:szCs w:val="20"/>
                      </w:rPr>
                    </m:ctrlPr>
                  </m:dPr>
                  <m:e>
                    <m:f>
                      <m:fPr>
                        <m:type m:val="lin"/>
                        <m:ctrlPr>
                          <w:rPr>
                            <w:rFonts w:ascii="Cambria Math" w:hAnsi="Cambria Math" w:cs="Arial"/>
                            <w:i/>
                            <w:sz w:val="20"/>
                            <w:szCs w:val="20"/>
                          </w:rPr>
                        </m:ctrlPr>
                      </m:fPr>
                      <m:num>
                        <m:r>
                          <w:rPr>
                            <w:rFonts w:ascii="Cambria Math" w:hAnsi="Cambria Math" w:cs="Arial"/>
                            <w:sz w:val="20"/>
                            <w:szCs w:val="20"/>
                          </w:rPr>
                          <m:t>Δτ</m:t>
                        </m:r>
                      </m:num>
                      <m:den>
                        <m:r>
                          <w:rPr>
                            <w:rFonts w:ascii="Cambria Math" w:hAnsi="Cambria Math" w:cs="Arial"/>
                            <w:sz w:val="20"/>
                            <w:szCs w:val="20"/>
                          </w:rPr>
                          <m:t>1</m:t>
                        </m:r>
                        <m:r>
                          <w:rPr>
                            <w:rFonts w:ascii="Cambria Math" w:hAnsi="Cambria Math" w:cs="Arial"/>
                            <w:sz w:val="20"/>
                            <w:szCs w:val="20"/>
                          </w:rPr>
                          <m:t>s</m:t>
                        </m:r>
                      </m:den>
                    </m:f>
                  </m:e>
                </m:d>
              </m:oMath>
            </m:oMathPara>
          </w:p>
          <w:p w:rsidR="00932F7B" w:rsidRDefault="00244B65">
            <w:pPr>
              <w:widowControl w:val="0"/>
              <w:numPr>
                <w:ilvl w:val="0"/>
                <w:numId w:val="11"/>
              </w:numPr>
              <w:suppressAutoHyphens/>
              <w:snapToGrid w:val="0"/>
              <w:rPr>
                <w:rFonts w:eastAsia="Batang" w:cs="Arial"/>
                <w:sz w:val="20"/>
                <w:szCs w:val="20"/>
              </w:rPr>
            </w:pPr>
            <m:oMath>
              <m:sSub>
                <m:sSubPr>
                  <m:ctrlPr>
                    <w:rPr>
                      <w:rFonts w:ascii="Cambria Math" w:hAnsi="Cambria Math" w:cs="Arial"/>
                      <w:i/>
                      <w:sz w:val="20"/>
                      <w:szCs w:val="20"/>
                    </w:rPr>
                  </m:ctrlPr>
                </m:sSubPr>
                <m:e>
                  <w:bookmarkStart w:id="9" w:name="_Hlk17993146"/>
                  <m:r>
                    <w:rPr>
                      <w:rFonts w:ascii="Cambria Math" w:hAnsi="Cambria Math" w:cs="Arial"/>
                      <w:sz w:val="20"/>
                      <w:szCs w:val="20"/>
                    </w:rPr>
                    <m:t>μ</m:t>
                  </m:r>
                </m:e>
                <m:sub>
                  <m:r>
                    <w:rPr>
                      <w:rFonts w:ascii="Cambria Math" w:hAnsi="Cambria Math" w:cs="Arial"/>
                      <w:sz w:val="20"/>
                      <w:szCs w:val="20"/>
                    </w:rPr>
                    <m:t>lg</m:t>
                  </m:r>
                  <m:r>
                    <m:rPr>
                      <m:sty m:val="p"/>
                    </m:rPr>
                    <w:rPr>
                      <w:rFonts w:ascii="Cambria Math" w:hAnsi="Cambria Math" w:cs="Arial"/>
                      <w:sz w:val="20"/>
                      <w:szCs w:val="20"/>
                    </w:rPr>
                    <m:t>Δ</m:t>
                  </m:r>
                  <m:r>
                    <w:rPr>
                      <w:rFonts w:ascii="Cambria Math" w:hAnsi="Cambria Math" w:cs="Arial"/>
                      <w:sz w:val="20"/>
                      <w:szCs w:val="20"/>
                    </w:rPr>
                    <m:t>τ</m:t>
                  </m:r>
                  <w:bookmarkEnd w:id="9"/>
                </m:sub>
              </m:sSub>
            </m:oMath>
            <w:r>
              <w:rPr>
                <w:rFonts w:cs="Arial"/>
                <w:sz w:val="20"/>
                <w:szCs w:val="20"/>
              </w:rPr>
              <w:t>=-7.4</w:t>
            </w:r>
          </w:p>
          <w:p w:rsidR="00932F7B" w:rsidRDefault="00244B65">
            <w:pPr>
              <w:widowControl w:val="0"/>
              <w:numPr>
                <w:ilvl w:val="0"/>
                <w:numId w:val="11"/>
              </w:numPr>
              <w:suppressAutoHyphens/>
              <w:snapToGrid w:val="0"/>
              <w:rPr>
                <w:rFonts w:eastAsia="Batang" w:cs="Arial"/>
                <w:sz w:val="20"/>
                <w:szCs w:val="20"/>
              </w:rPr>
            </w:pPr>
            <m:oMath>
              <m:sSub>
                <m:sSubPr>
                  <m:ctrlPr>
                    <w:rPr>
                      <w:rFonts w:ascii="Cambria Math" w:hAnsi="Cambria Math" w:cs="Arial"/>
                      <w:i/>
                      <w:sz w:val="20"/>
                      <w:szCs w:val="20"/>
                    </w:rPr>
                  </m:ctrlPr>
                </m:sSubPr>
                <m:e>
                  <m:r>
                    <w:rPr>
                      <w:rFonts w:ascii="Cambria Math" w:hAnsi="Cambria Math" w:cs="Arial"/>
                      <w:sz w:val="20"/>
                      <w:szCs w:val="20"/>
                    </w:rPr>
                    <m:t>σ</m:t>
                  </m:r>
                </m:e>
                <m:sub>
                  <m:r>
                    <w:rPr>
                      <w:rFonts w:ascii="Cambria Math" w:hAnsi="Cambria Math" w:cs="Arial"/>
                      <w:sz w:val="20"/>
                      <w:szCs w:val="20"/>
                    </w:rPr>
                    <m:t>lg</m:t>
                  </m:r>
                  <m:r>
                    <m:rPr>
                      <m:sty m:val="p"/>
                    </m:rPr>
                    <w:rPr>
                      <w:rFonts w:ascii="Cambria Math" w:hAnsi="Cambria Math" w:cs="Arial"/>
                      <w:sz w:val="20"/>
                      <w:szCs w:val="20"/>
                    </w:rPr>
                    <m:t>Δ</m:t>
                  </m:r>
                  <m:r>
                    <w:rPr>
                      <w:rFonts w:ascii="Cambria Math" w:hAnsi="Cambria Math" w:cs="Arial"/>
                      <w:sz w:val="20"/>
                      <w:szCs w:val="20"/>
                    </w:rPr>
                    <m:t>τ</m:t>
                  </m:r>
                </m:sub>
              </m:sSub>
            </m:oMath>
            <w:r>
              <w:rPr>
                <w:rFonts w:cs="Arial"/>
                <w:sz w:val="20"/>
                <w:szCs w:val="20"/>
              </w:rPr>
              <w:t>=0.2</w:t>
            </w:r>
          </w:p>
        </w:tc>
      </w:tr>
    </w:tbl>
    <w:p w:rsidR="00932F7B" w:rsidRDefault="00932F7B">
      <w:pPr>
        <w:autoSpaceDE w:val="0"/>
        <w:autoSpaceDN w:val="0"/>
        <w:adjustRightInd w:val="0"/>
        <w:snapToGrid w:val="0"/>
        <w:spacing w:beforeLines="50" w:before="180" w:afterLines="50" w:after="180"/>
        <w:jc w:val="both"/>
        <w:rPr>
          <w:iCs/>
          <w:sz w:val="20"/>
          <w:szCs w:val="20"/>
        </w:rPr>
      </w:pPr>
    </w:p>
    <w:p w:rsidR="00932F7B" w:rsidRDefault="00244B65">
      <w:pPr>
        <w:autoSpaceDE w:val="0"/>
        <w:autoSpaceDN w:val="0"/>
        <w:adjustRightInd w:val="0"/>
        <w:snapToGrid w:val="0"/>
        <w:spacing w:beforeLines="50" w:before="180" w:afterLines="50" w:after="180"/>
        <w:jc w:val="both"/>
        <w:outlineLvl w:val="1"/>
        <w:rPr>
          <w:rFonts w:ascii="Arial" w:hAnsi="Arial" w:cs="Arial"/>
          <w:b/>
          <w:iCs/>
          <w:szCs w:val="20"/>
        </w:rPr>
      </w:pPr>
      <w:r>
        <w:rPr>
          <w:rFonts w:ascii="Arial" w:hAnsi="Arial" w:cs="Arial"/>
          <w:b/>
          <w:iCs/>
          <w:szCs w:val="20"/>
        </w:rPr>
        <w:t>2.2 Automotive vehicle calibration</w:t>
      </w:r>
    </w:p>
    <w:p w:rsidR="00932F7B" w:rsidRDefault="00244B65">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this </w:t>
      </w:r>
      <w:r>
        <w:rPr>
          <w:rFonts w:hint="eastAsia"/>
          <w:iCs/>
          <w:sz w:val="20"/>
          <w:szCs w:val="20"/>
        </w:rPr>
        <w:t>sub</w:t>
      </w:r>
      <w:r>
        <w:rPr>
          <w:iCs/>
          <w:sz w:val="20"/>
          <w:szCs w:val="20"/>
        </w:rPr>
        <w:t xml:space="preserve">section, </w:t>
      </w:r>
      <w:r>
        <w:rPr>
          <w:rFonts w:hint="eastAsia"/>
          <w:iCs/>
          <w:sz w:val="20"/>
          <w:szCs w:val="20"/>
        </w:rPr>
        <w:t>the detailed calibration parameters and issues for automotive vehicle scenario are depicted. We present our calibration parameters for automotive vehicle scenarios, addressing both TRP monostatic and TRP bistatic cases.</w:t>
      </w:r>
    </w:p>
    <w:p w:rsidR="00932F7B" w:rsidRDefault="00244B65">
      <w:pPr>
        <w:autoSpaceDE w:val="0"/>
        <w:autoSpaceDN w:val="0"/>
        <w:adjustRightInd w:val="0"/>
        <w:snapToGrid w:val="0"/>
        <w:spacing w:beforeLines="50" w:before="180" w:afterLines="50" w:after="180"/>
        <w:jc w:val="both"/>
        <w:rPr>
          <w:iCs/>
          <w:sz w:val="20"/>
          <w:szCs w:val="20"/>
        </w:rPr>
      </w:pPr>
      <w:r>
        <w:rPr>
          <w:rFonts w:hint="eastAsia"/>
          <w:b/>
          <w:bCs/>
          <w:i/>
          <w:sz w:val="20"/>
          <w:szCs w:val="20"/>
        </w:rPr>
        <w:t xml:space="preserve">Proposal 2: </w:t>
      </w:r>
      <w:r>
        <w:rPr>
          <w:rFonts w:hint="eastAsia"/>
          <w:i/>
          <w:sz w:val="20"/>
          <w:szCs w:val="20"/>
        </w:rPr>
        <w:t>Suppo</w:t>
      </w:r>
      <w:r>
        <w:rPr>
          <w:rFonts w:hint="eastAsia"/>
          <w:i/>
          <w:sz w:val="20"/>
          <w:szCs w:val="20"/>
        </w:rPr>
        <w:t>rt the calibration parameters in Table 2.2-1 for automotive vehicle scenario.</w:t>
      </w:r>
      <w:r>
        <w:rPr>
          <w:rFonts w:hint="eastAsia"/>
          <w:iCs/>
          <w:sz w:val="20"/>
          <w:szCs w:val="20"/>
        </w:rPr>
        <w:t xml:space="preserve"> </w:t>
      </w:r>
    </w:p>
    <w:p w:rsidR="00932F7B" w:rsidRDefault="00244B65">
      <w:pPr>
        <w:jc w:val="center"/>
        <w:rPr>
          <w:b/>
          <w:sz w:val="20"/>
          <w:szCs w:val="22"/>
        </w:rPr>
      </w:pPr>
      <w:r>
        <w:rPr>
          <w:rFonts w:hint="eastAsia"/>
          <w:b/>
          <w:sz w:val="20"/>
          <w:szCs w:val="22"/>
        </w:rPr>
        <w:t xml:space="preserve">Table </w:t>
      </w:r>
      <w:r>
        <w:rPr>
          <w:b/>
          <w:sz w:val="20"/>
          <w:szCs w:val="22"/>
        </w:rPr>
        <w:t>2</w:t>
      </w:r>
      <w:r>
        <w:rPr>
          <w:rFonts w:hint="eastAsia"/>
          <w:b/>
          <w:sz w:val="20"/>
          <w:szCs w:val="22"/>
        </w:rPr>
        <w:t>.</w:t>
      </w:r>
      <w:r>
        <w:rPr>
          <w:rFonts w:hint="eastAsia"/>
          <w:b/>
          <w:sz w:val="20"/>
          <w:szCs w:val="22"/>
        </w:rPr>
        <w:t>2</w:t>
      </w:r>
      <w:r>
        <w:rPr>
          <w:rFonts w:hint="eastAsia"/>
          <w:b/>
          <w:sz w:val="20"/>
          <w:szCs w:val="22"/>
        </w:rPr>
        <w:t xml:space="preserve">-1 </w:t>
      </w:r>
      <w:r>
        <w:rPr>
          <w:b/>
          <w:sz w:val="20"/>
          <w:szCs w:val="22"/>
        </w:rPr>
        <w:t>C</w:t>
      </w:r>
      <w:r>
        <w:rPr>
          <w:rFonts w:hint="eastAsia"/>
          <w:b/>
          <w:sz w:val="20"/>
          <w:szCs w:val="22"/>
        </w:rPr>
        <w:t xml:space="preserve">alibration parameters </w:t>
      </w:r>
      <w:r>
        <w:rPr>
          <w:rFonts w:hint="eastAsia"/>
          <w:b/>
          <w:sz w:val="20"/>
          <w:szCs w:val="22"/>
        </w:rPr>
        <w:t xml:space="preserve">in </w:t>
      </w:r>
      <w:r>
        <w:rPr>
          <w:b/>
          <w:sz w:val="20"/>
          <w:szCs w:val="22"/>
        </w:rPr>
        <w:t>automotive vehicle</w:t>
      </w:r>
      <w:r>
        <w:rPr>
          <w:rFonts w:hint="eastAsia"/>
          <w:b/>
          <w:sz w:val="20"/>
          <w:szCs w:val="22"/>
        </w:rPr>
        <w:t xml:space="preserve"> scenario</w:t>
      </w:r>
    </w:p>
    <w:tbl>
      <w:tblPr>
        <w:tblStyle w:val="TableGrid1"/>
        <w:tblW w:w="0" w:type="auto"/>
        <w:tblLook w:val="04A0" w:firstRow="1" w:lastRow="0" w:firstColumn="1" w:lastColumn="0" w:noHBand="0" w:noVBand="1"/>
      </w:tblPr>
      <w:tblGrid>
        <w:gridCol w:w="2321"/>
        <w:gridCol w:w="3203"/>
        <w:gridCol w:w="3826"/>
      </w:tblGrid>
      <w:tr w:rsidR="00932F7B">
        <w:tc>
          <w:tcPr>
            <w:tcW w:w="2321" w:type="dxa"/>
            <w:vAlign w:val="center"/>
          </w:tcPr>
          <w:p w:rsidR="00932F7B" w:rsidRDefault="00244B65">
            <w:pPr>
              <w:snapToGrid w:val="0"/>
              <w:rPr>
                <w:rFonts w:eastAsia="Malgun Gothic" w:cs="Arial"/>
                <w:b/>
                <w:sz w:val="20"/>
                <w:szCs w:val="20"/>
                <w:lang w:eastAsia="en-US"/>
              </w:rPr>
            </w:pPr>
            <w:r>
              <w:rPr>
                <w:rFonts w:eastAsia="MS Gothic" w:cs="Arial"/>
                <w:b/>
                <w:sz w:val="20"/>
                <w:szCs w:val="20"/>
                <w:lang w:eastAsia="ja-JP"/>
              </w:rPr>
              <w:t>Parameters</w:t>
            </w:r>
          </w:p>
        </w:tc>
        <w:tc>
          <w:tcPr>
            <w:tcW w:w="3203" w:type="dxa"/>
          </w:tcPr>
          <w:p w:rsidR="00932F7B" w:rsidRDefault="00244B65">
            <w:pPr>
              <w:snapToGrid w:val="0"/>
              <w:rPr>
                <w:rFonts w:eastAsia="Malgun Gothic" w:cs="Arial"/>
                <w:b/>
                <w:sz w:val="20"/>
                <w:szCs w:val="20"/>
                <w:lang w:eastAsia="en-US"/>
              </w:rPr>
            </w:pPr>
            <w:r>
              <w:rPr>
                <w:rFonts w:eastAsia="Malgun Gothic" w:cs="Arial"/>
                <w:b/>
                <w:sz w:val="20"/>
                <w:szCs w:val="20"/>
                <w:lang w:eastAsia="en-US"/>
              </w:rPr>
              <w:t>Large scale calibration</w:t>
            </w:r>
          </w:p>
        </w:tc>
        <w:tc>
          <w:tcPr>
            <w:tcW w:w="3826" w:type="dxa"/>
          </w:tcPr>
          <w:p w:rsidR="00932F7B" w:rsidRDefault="00244B65">
            <w:pPr>
              <w:snapToGrid w:val="0"/>
              <w:rPr>
                <w:rFonts w:eastAsiaTheme="minorEastAsia" w:cs="Arial"/>
                <w:b/>
                <w:sz w:val="20"/>
                <w:szCs w:val="20"/>
              </w:rPr>
            </w:pPr>
            <w:r>
              <w:rPr>
                <w:rFonts w:eastAsiaTheme="minorEastAsia" w:cs="Arial" w:hint="eastAsia"/>
                <w:b/>
                <w:sz w:val="20"/>
                <w:szCs w:val="20"/>
              </w:rPr>
              <w:t>F</w:t>
            </w:r>
            <w:r>
              <w:rPr>
                <w:rFonts w:eastAsiaTheme="minorEastAsia" w:cs="Arial"/>
                <w:b/>
                <w:sz w:val="20"/>
                <w:szCs w:val="20"/>
              </w:rPr>
              <w:t>ull calibration</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Scenario</w:t>
            </w:r>
          </w:p>
        </w:tc>
        <w:tc>
          <w:tcPr>
            <w:tcW w:w="7029" w:type="dxa"/>
            <w:gridSpan w:val="2"/>
          </w:tcPr>
          <w:p w:rsidR="00932F7B" w:rsidRDefault="00244B65">
            <w:pPr>
              <w:snapToGrid w:val="0"/>
              <w:rPr>
                <w:rFonts w:eastAsiaTheme="minorEastAsia" w:cs="Arial"/>
                <w:sz w:val="20"/>
                <w:szCs w:val="20"/>
                <w:lang w:val="sv-SE"/>
              </w:rPr>
            </w:pPr>
            <w:r>
              <w:rPr>
                <w:rFonts w:eastAsiaTheme="minorEastAsia" w:cs="Arial"/>
                <w:sz w:val="20"/>
                <w:szCs w:val="20"/>
                <w:lang w:val="sv-SE"/>
              </w:rPr>
              <w:t>Highway</w:t>
            </w:r>
          </w:p>
          <w:p w:rsidR="00932F7B" w:rsidRDefault="00244B65">
            <w:pPr>
              <w:snapToGrid w:val="0"/>
              <w:rPr>
                <w:rFonts w:eastAsiaTheme="minorEastAsia" w:cs="Arial"/>
                <w:sz w:val="20"/>
                <w:szCs w:val="20"/>
                <w:lang w:val="sv-SE"/>
              </w:rPr>
            </w:pPr>
            <w:r>
              <w:rPr>
                <w:rFonts w:eastAsiaTheme="minorEastAsia" w:cs="Arial"/>
                <w:sz w:val="20"/>
                <w:szCs w:val="20"/>
                <w:lang w:val="sv-SE"/>
              </w:rPr>
              <w:t>19*3 hexagonal cells with 500m ISD</w:t>
            </w:r>
          </w:p>
          <w:p w:rsidR="00932F7B" w:rsidRDefault="00244B65">
            <w:pPr>
              <w:snapToGrid w:val="0"/>
              <w:rPr>
                <w:rFonts w:eastAsiaTheme="minorEastAsia" w:cs="Arial"/>
                <w:sz w:val="20"/>
                <w:szCs w:val="20"/>
                <w:lang w:val="sv-SE"/>
              </w:rPr>
            </w:pPr>
            <w:r>
              <w:rPr>
                <w:rFonts w:cs="Arial"/>
                <w:noProof/>
              </w:rPr>
              <w:drawing>
                <wp:inline distT="0" distB="0" distL="0" distR="0">
                  <wp:extent cx="2226945" cy="1174115"/>
                  <wp:effectExtent l="0" t="0" r="1905" b="6985"/>
                  <wp:docPr id="18" name="图片 18" descr="C:\Users\00302887\AppData\Local\Temp\ksohtml941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00302887\AppData\Local\Temp\ksohtml9412\wps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6945" cy="1174115"/>
                          </a:xfrm>
                          <a:prstGeom prst="rect">
                            <a:avLst/>
                          </a:prstGeom>
                          <a:noFill/>
                          <a:ln>
                            <a:noFill/>
                          </a:ln>
                        </pic:spPr>
                      </pic:pic>
                    </a:graphicData>
                  </a:graphic>
                </wp:inline>
              </w:drawing>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Sensing mode</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TRP monostatic, TRP-TRP bistatic</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Carrier Frequency</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6 GHz</w:t>
            </w:r>
          </w:p>
          <w:p w:rsidR="00932F7B" w:rsidRDefault="00244B65">
            <w:pPr>
              <w:snapToGrid w:val="0"/>
              <w:rPr>
                <w:rFonts w:eastAsia="Malgun Gothic" w:cs="Arial"/>
                <w:sz w:val="20"/>
                <w:szCs w:val="20"/>
                <w:lang w:eastAsia="en-US"/>
              </w:rPr>
            </w:pPr>
            <w:r>
              <w:rPr>
                <w:rFonts w:eastAsia="Malgun Gothic" w:cs="Arial"/>
                <w:bCs/>
                <w:sz w:val="20"/>
                <w:szCs w:val="20"/>
                <w:lang w:eastAsia="en-US"/>
              </w:rPr>
              <w:t>FR2: 30 GHz</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antenna configurations</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Single dual-pol isotropic antenna</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Tx power</w:t>
            </w:r>
          </w:p>
        </w:tc>
        <w:tc>
          <w:tcPr>
            <w:tcW w:w="7029" w:type="dxa"/>
            <w:gridSpan w:val="2"/>
          </w:tcPr>
          <w:p w:rsidR="00932F7B" w:rsidRDefault="00244B65">
            <w:pPr>
              <w:snapToGrid w:val="0"/>
              <w:rPr>
                <w:rFonts w:eastAsia="Malgun Gothic" w:cs="Arial"/>
                <w:sz w:val="20"/>
                <w:szCs w:val="20"/>
                <w:lang w:eastAsia="en-US"/>
              </w:rPr>
            </w:pPr>
            <w:r>
              <w:rPr>
                <w:rFonts w:eastAsia="Malgun Gothic" w:cs="Arial"/>
                <w:bCs/>
                <w:sz w:val="20"/>
                <w:szCs w:val="20"/>
                <w:lang w:eastAsia="en-US"/>
              </w:rPr>
              <w:t xml:space="preserve">FR1: </w:t>
            </w:r>
            <w:r>
              <w:rPr>
                <w:rFonts w:cs="Arial" w:hint="eastAsia"/>
                <w:bCs/>
                <w:sz w:val="20"/>
                <w:szCs w:val="20"/>
              </w:rPr>
              <w:t>49</w:t>
            </w:r>
            <w:r>
              <w:rPr>
                <w:rFonts w:eastAsia="Malgun Gothic" w:cs="Arial"/>
                <w:sz w:val="20"/>
                <w:szCs w:val="20"/>
                <w:lang w:eastAsia="en-US"/>
              </w:rPr>
              <w:t>dBm</w:t>
            </w:r>
          </w:p>
          <w:p w:rsidR="00932F7B" w:rsidRDefault="00244B65">
            <w:pPr>
              <w:snapToGrid w:val="0"/>
              <w:rPr>
                <w:rFonts w:eastAsia="Malgun Gothic" w:cs="Arial"/>
                <w:bCs/>
                <w:sz w:val="20"/>
                <w:szCs w:val="20"/>
                <w:lang w:eastAsia="en-US"/>
              </w:rPr>
            </w:pPr>
            <w:r>
              <w:rPr>
                <w:rFonts w:eastAsia="Malgun Gothic" w:cs="Arial"/>
                <w:bCs/>
                <w:sz w:val="20"/>
                <w:szCs w:val="20"/>
                <w:lang w:eastAsia="en-US"/>
              </w:rPr>
              <w:t>FR2: 41dBm</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Bandwidth</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100MHz</w:t>
            </w:r>
          </w:p>
          <w:p w:rsidR="00932F7B" w:rsidRDefault="00244B65">
            <w:pPr>
              <w:snapToGrid w:val="0"/>
              <w:rPr>
                <w:rFonts w:eastAsia="Malgun Gothic" w:cs="Arial"/>
                <w:sz w:val="20"/>
                <w:szCs w:val="20"/>
                <w:lang w:eastAsia="en-US"/>
              </w:rPr>
            </w:pPr>
            <w:r>
              <w:rPr>
                <w:rFonts w:eastAsia="Malgun Gothic" w:cs="Arial"/>
                <w:bCs/>
                <w:sz w:val="20"/>
                <w:szCs w:val="20"/>
                <w:lang w:eastAsia="en-US"/>
              </w:rPr>
              <w:t>FR2: 400MHz</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BS noise figure</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FR1: 5dB</w:t>
            </w:r>
          </w:p>
          <w:p w:rsidR="00932F7B" w:rsidRDefault="00244B65">
            <w:pPr>
              <w:snapToGrid w:val="0"/>
              <w:rPr>
                <w:rFonts w:eastAsia="Malgun Gothic" w:cs="Arial"/>
                <w:sz w:val="20"/>
                <w:szCs w:val="20"/>
                <w:lang w:eastAsia="en-US"/>
              </w:rPr>
            </w:pPr>
            <w:r>
              <w:rPr>
                <w:rFonts w:eastAsia="Malgun Gothic" w:cs="Arial"/>
                <w:sz w:val="20"/>
                <w:szCs w:val="20"/>
                <w:lang w:eastAsia="en-US"/>
              </w:rPr>
              <w:t>FR2: 7dB</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Sensing target distribution</w:t>
            </w:r>
          </w:p>
        </w:tc>
        <w:tc>
          <w:tcPr>
            <w:tcW w:w="7029" w:type="dxa"/>
            <w:gridSpan w:val="2"/>
          </w:tcPr>
          <w:p w:rsidR="00932F7B" w:rsidRDefault="00244B65">
            <w:pPr>
              <w:snapToGrid w:val="0"/>
              <w:rPr>
                <w:rFonts w:eastAsia="Malgun Gothic" w:cs="Arial"/>
                <w:iCs/>
                <w:sz w:val="20"/>
                <w:szCs w:val="20"/>
                <w:lang w:eastAsia="en-US"/>
              </w:rPr>
            </w:pPr>
            <w:r>
              <w:rPr>
                <w:rFonts w:eastAsia="Malgun Gothic" w:cs="Arial"/>
                <w:iCs/>
                <w:sz w:val="20"/>
                <w:szCs w:val="20"/>
                <w:lang w:eastAsia="en-US"/>
              </w:rPr>
              <w:t>Based on dropping in TR37.885 per highway communication scenario</w:t>
            </w:r>
            <w:r>
              <w:rPr>
                <w:rFonts w:eastAsia="Malgun Gothic" w:cs="Arial" w:hint="eastAsia"/>
                <w:iCs/>
                <w:sz w:val="20"/>
                <w:szCs w:val="20"/>
                <w:lang w:eastAsia="en-US"/>
              </w:rPr>
              <w:t>:</w:t>
            </w:r>
          </w:p>
          <w:p w:rsidR="00932F7B" w:rsidRDefault="00244B65">
            <w:pPr>
              <w:snapToGrid w:val="0"/>
              <w:rPr>
                <w:rFonts w:eastAsia="Malgun Gothic" w:cs="Arial"/>
                <w:iCs/>
                <w:sz w:val="20"/>
                <w:szCs w:val="20"/>
                <w:lang w:eastAsia="en-US"/>
              </w:rPr>
            </w:pPr>
            <w:r>
              <w:rPr>
                <w:rFonts w:eastAsia="Malgun Gothic" w:cs="Arial" w:hint="eastAsia"/>
                <w:iCs/>
                <w:sz w:val="20"/>
                <w:szCs w:val="20"/>
                <w:lang w:eastAsia="en-US"/>
              </w:rPr>
              <w:lastRenderedPageBreak/>
              <w:t xml:space="preserve">The distance between the rear bumper of a vehicle and the front bumper of the following vehicle in the same lane is max {10 meter, an exponential random variable </w:t>
            </w:r>
            <w:r>
              <w:rPr>
                <w:rFonts w:eastAsia="Malgun Gothic" w:cs="Arial" w:hint="eastAsia"/>
                <w:iCs/>
                <w:sz w:val="20"/>
                <w:szCs w:val="20"/>
                <w:lang w:eastAsia="en-US"/>
              </w:rPr>
              <w:t>with the average of the speed * 2 sec}</w:t>
            </w:r>
          </w:p>
          <w:p w:rsidR="00932F7B" w:rsidRDefault="00932F7B">
            <w:pPr>
              <w:snapToGrid w:val="0"/>
              <w:rPr>
                <w:rFonts w:eastAsia="Malgun Gothic" w:cs="Arial"/>
                <w:iCs/>
                <w:sz w:val="20"/>
                <w:szCs w:val="20"/>
                <w:lang w:eastAsia="en-US"/>
              </w:rPr>
            </w:pPr>
          </w:p>
        </w:tc>
      </w:tr>
      <w:tr w:rsidR="00932F7B">
        <w:tc>
          <w:tcPr>
            <w:tcW w:w="2321" w:type="dxa"/>
            <w:vAlign w:val="center"/>
          </w:tcPr>
          <w:p w:rsidR="00932F7B" w:rsidRDefault="00244B65">
            <w:pPr>
              <w:snapToGrid w:val="0"/>
              <w:rPr>
                <w:rFonts w:eastAsiaTheme="minorEastAsia" w:cs="Arial"/>
                <w:bCs/>
                <w:sz w:val="20"/>
                <w:szCs w:val="20"/>
              </w:rPr>
            </w:pPr>
            <w:r>
              <w:rPr>
                <w:rFonts w:eastAsiaTheme="minorEastAsia" w:cs="Arial"/>
                <w:bCs/>
                <w:sz w:val="20"/>
                <w:szCs w:val="20"/>
              </w:rPr>
              <w:lastRenderedPageBreak/>
              <w:t>Sensing target mobility</w:t>
            </w:r>
          </w:p>
        </w:tc>
        <w:tc>
          <w:tcPr>
            <w:tcW w:w="7029" w:type="dxa"/>
            <w:gridSpan w:val="2"/>
          </w:tcPr>
          <w:p w:rsidR="00932F7B" w:rsidRDefault="00244B65">
            <w:pPr>
              <w:snapToGrid w:val="0"/>
              <w:rPr>
                <w:rFonts w:eastAsia="Malgun Gothic" w:cs="Arial"/>
                <w:iCs/>
                <w:sz w:val="20"/>
                <w:szCs w:val="20"/>
                <w:lang w:eastAsia="en-US"/>
              </w:rPr>
            </w:pPr>
            <w:r>
              <w:rPr>
                <w:rFonts w:eastAsia="Malgun Gothic" w:cs="Arial"/>
                <w:iCs/>
                <w:sz w:val="20"/>
                <w:szCs w:val="20"/>
                <w:lang w:eastAsia="en-US"/>
              </w:rPr>
              <w:t>Vehicle speed is 140 km/h in all the lanes</w:t>
            </w:r>
          </w:p>
        </w:tc>
      </w:tr>
      <w:tr w:rsidR="00932F7B">
        <w:tc>
          <w:tcPr>
            <w:tcW w:w="2321" w:type="dxa"/>
            <w:vAlign w:val="center"/>
          </w:tcPr>
          <w:p w:rsidR="00932F7B" w:rsidRDefault="00244B65">
            <w:pPr>
              <w:snapToGrid w:val="0"/>
              <w:rPr>
                <w:rFonts w:eastAsiaTheme="minorEastAsia" w:cs="Arial"/>
                <w:bCs/>
                <w:sz w:val="20"/>
                <w:szCs w:val="20"/>
              </w:rPr>
            </w:pPr>
            <w:r>
              <w:rPr>
                <w:rFonts w:eastAsiaTheme="minorEastAsia" w:cs="Arial"/>
                <w:bCs/>
                <w:sz w:val="20"/>
                <w:szCs w:val="20"/>
              </w:rPr>
              <w:t>Sensing target orientation</w:t>
            </w:r>
          </w:p>
        </w:tc>
        <w:tc>
          <w:tcPr>
            <w:tcW w:w="3203" w:type="dxa"/>
          </w:tcPr>
          <w:p w:rsidR="00932F7B" w:rsidRDefault="00932F7B">
            <w:pPr>
              <w:snapToGrid w:val="0"/>
              <w:rPr>
                <w:rFonts w:eastAsia="Malgun Gothic" w:cs="Arial"/>
                <w:iCs/>
                <w:sz w:val="20"/>
                <w:szCs w:val="20"/>
                <w:lang w:eastAsia="en-US"/>
              </w:rPr>
            </w:pPr>
          </w:p>
        </w:tc>
        <w:tc>
          <w:tcPr>
            <w:tcW w:w="3826" w:type="dxa"/>
          </w:tcPr>
          <w:p w:rsidR="00932F7B" w:rsidRDefault="00244B65">
            <w:pPr>
              <w:snapToGrid w:val="0"/>
              <w:rPr>
                <w:rFonts w:eastAsia="Malgun Gothic" w:cs="Arial"/>
                <w:iCs/>
                <w:sz w:val="20"/>
                <w:szCs w:val="20"/>
                <w:lang w:eastAsia="en-US"/>
              </w:rPr>
            </w:pPr>
            <w:r>
              <w:rPr>
                <w:rFonts w:eastAsia="Malgun Gothic" w:cs="Arial"/>
                <w:iCs/>
                <w:sz w:val="20"/>
                <w:szCs w:val="20"/>
                <w:lang w:eastAsia="en-US"/>
              </w:rPr>
              <w:t>Lane direction in horizontal plane</w:t>
            </w:r>
          </w:p>
        </w:tc>
      </w:tr>
      <w:tr w:rsidR="00932F7B">
        <w:tc>
          <w:tcPr>
            <w:tcW w:w="2321" w:type="dxa"/>
            <w:vAlign w:val="center"/>
          </w:tcPr>
          <w:p w:rsidR="00932F7B" w:rsidRDefault="00244B65">
            <w:pPr>
              <w:snapToGrid w:val="0"/>
              <w:rPr>
                <w:rFonts w:eastAsiaTheme="minorEastAsia" w:cs="Arial"/>
                <w:bCs/>
                <w:sz w:val="20"/>
                <w:szCs w:val="20"/>
              </w:rPr>
            </w:pPr>
            <w:r>
              <w:rPr>
                <w:rFonts w:eastAsiaTheme="minorEastAsia" w:cs="Arial"/>
                <w:bCs/>
                <w:sz w:val="20"/>
                <w:szCs w:val="20"/>
              </w:rPr>
              <w:t>Scattering point</w:t>
            </w:r>
          </w:p>
        </w:tc>
        <w:tc>
          <w:tcPr>
            <w:tcW w:w="7029" w:type="dxa"/>
            <w:gridSpan w:val="2"/>
          </w:tcPr>
          <w:p w:rsidR="00932F7B" w:rsidRDefault="00244B65">
            <w:pPr>
              <w:snapToGrid w:val="0"/>
              <w:rPr>
                <w:rFonts w:eastAsiaTheme="minorEastAsia" w:cs="Arial"/>
                <w:sz w:val="20"/>
                <w:szCs w:val="20"/>
              </w:rPr>
            </w:pPr>
            <w:r>
              <w:rPr>
                <w:rFonts w:eastAsiaTheme="minorEastAsia" w:cs="Arial"/>
                <w:sz w:val="20"/>
                <w:szCs w:val="20"/>
              </w:rPr>
              <w:t>Single scattering point is the physical center of the vehicle</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Minimum 3D distances between pairs of Tx/Rx and sensing target</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Min distances based on min. TRP/UE distances defined in TR37.885.</w:t>
            </w:r>
          </w:p>
        </w:tc>
      </w:tr>
      <w:tr w:rsidR="00932F7B">
        <w:tc>
          <w:tcPr>
            <w:tcW w:w="2321" w:type="dxa"/>
            <w:vAlign w:val="center"/>
          </w:tcPr>
          <w:p w:rsidR="00932F7B" w:rsidRDefault="00244B65">
            <w:pPr>
              <w:snapToGrid w:val="0"/>
              <w:rPr>
                <w:rFonts w:eastAsia="MS Gothic" w:cs="Arial"/>
                <w:bCs/>
                <w:sz w:val="20"/>
                <w:szCs w:val="20"/>
                <w:lang w:eastAsia="ja-JP"/>
              </w:rPr>
            </w:pPr>
            <w:r>
              <w:rPr>
                <w:rFonts w:eastAsia="MS Gothic" w:cs="Arial"/>
                <w:bCs/>
                <w:sz w:val="20"/>
                <w:szCs w:val="20"/>
                <w:lang w:eastAsia="ja-JP"/>
              </w:rPr>
              <w:t>Wrapping Method</w:t>
            </w:r>
          </w:p>
        </w:tc>
        <w:tc>
          <w:tcPr>
            <w:tcW w:w="7029" w:type="dxa"/>
            <w:gridSpan w:val="2"/>
          </w:tcPr>
          <w:p w:rsidR="00932F7B" w:rsidRDefault="00244B65">
            <w:pPr>
              <w:snapToGrid w:val="0"/>
              <w:rPr>
                <w:rFonts w:eastAsia="Malgun Gothic" w:cs="Arial"/>
                <w:sz w:val="20"/>
                <w:szCs w:val="20"/>
                <w:lang w:eastAsia="en-US"/>
              </w:rPr>
            </w:pPr>
            <w:r>
              <w:rPr>
                <w:rFonts w:eastAsia="Malgun Gothic" w:cs="Arial"/>
                <w:sz w:val="20"/>
                <w:szCs w:val="20"/>
                <w:lang w:eastAsia="en-US"/>
              </w:rPr>
              <w:t>No wrapping method is used if interference is not modelled, otherwise geographical distance based wrapping</w:t>
            </w:r>
          </w:p>
        </w:tc>
      </w:tr>
      <w:tr w:rsidR="00932F7B">
        <w:tc>
          <w:tcPr>
            <w:tcW w:w="2321" w:type="dxa"/>
            <w:vAlign w:val="center"/>
          </w:tcPr>
          <w:p w:rsidR="00932F7B" w:rsidRDefault="00244B65">
            <w:pPr>
              <w:snapToGrid w:val="0"/>
              <w:rPr>
                <w:rFonts w:eastAsia="Malgun Gothic" w:cs="Arial"/>
                <w:bCs/>
                <w:sz w:val="20"/>
                <w:szCs w:val="20"/>
                <w:lang w:eastAsia="en-US"/>
              </w:rPr>
            </w:pPr>
            <w:r>
              <w:rPr>
                <w:rFonts w:eastAsia="MS Gothic" w:cs="Arial"/>
                <w:bCs/>
                <w:sz w:val="20"/>
                <w:szCs w:val="20"/>
                <w:lang w:eastAsia="ja-JP"/>
              </w:rPr>
              <w:t>Me</w:t>
            </w:r>
            <w:r>
              <w:rPr>
                <w:rFonts w:eastAsia="MS Gothic" w:cs="Arial"/>
                <w:bCs/>
                <w:sz w:val="20"/>
                <w:szCs w:val="20"/>
                <w:lang w:eastAsia="ja-JP"/>
              </w:rPr>
              <w:t>trics</w:t>
            </w:r>
          </w:p>
        </w:tc>
        <w:tc>
          <w:tcPr>
            <w:tcW w:w="3203" w:type="dxa"/>
          </w:tcPr>
          <w:p w:rsidR="00932F7B" w:rsidRDefault="00244B65">
            <w:pPr>
              <w:snapToGrid w:val="0"/>
              <w:rPr>
                <w:rFonts w:eastAsia="Malgun Gothic" w:cs="Arial"/>
                <w:strike/>
                <w:sz w:val="20"/>
                <w:szCs w:val="20"/>
                <w:lang w:eastAsia="en-US"/>
              </w:rPr>
            </w:pPr>
            <w:r>
              <w:rPr>
                <w:rFonts w:eastAsia="Malgun Gothic" w:cs="Arial"/>
                <w:sz w:val="20"/>
                <w:szCs w:val="20"/>
                <w:lang w:eastAsia="en-US"/>
              </w:rPr>
              <w:t xml:space="preserve">Coupling loss </w:t>
            </w:r>
            <w:r>
              <w:rPr>
                <w:rFonts w:eastAsia="Malgun Gothic" w:cs="Arial"/>
                <w:strike/>
                <w:sz w:val="20"/>
                <w:szCs w:val="20"/>
                <w:lang w:eastAsia="en-US"/>
              </w:rPr>
              <w:t>(based on LOS pathloss)</w:t>
            </w:r>
          </w:p>
          <w:p w:rsidR="00932F7B" w:rsidRDefault="00932F7B">
            <w:pPr>
              <w:snapToGrid w:val="0"/>
              <w:rPr>
                <w:rFonts w:eastAsiaTheme="minorEastAsia" w:cs="Arial"/>
                <w:sz w:val="20"/>
              </w:rPr>
            </w:pPr>
          </w:p>
        </w:tc>
        <w:tc>
          <w:tcPr>
            <w:tcW w:w="3826" w:type="dxa"/>
          </w:tcPr>
          <w:p w:rsidR="00932F7B" w:rsidRDefault="00244B65">
            <w:pPr>
              <w:pStyle w:val="aff2"/>
              <w:numPr>
                <w:ilvl w:val="0"/>
                <w:numId w:val="10"/>
              </w:numPr>
              <w:snapToGrid w:val="0"/>
              <w:rPr>
                <w:rFonts w:eastAsiaTheme="minorEastAsia" w:cs="Arial"/>
                <w:sz w:val="20"/>
              </w:rPr>
            </w:pPr>
            <w:r>
              <w:rPr>
                <w:rFonts w:eastAsiaTheme="minorEastAsia" w:cs="Arial" w:hint="eastAsia"/>
                <w:sz w:val="20"/>
              </w:rPr>
              <w:t>C</w:t>
            </w:r>
            <w:r>
              <w:rPr>
                <w:rFonts w:eastAsiaTheme="minorEastAsia" w:cs="Arial"/>
                <w:sz w:val="20"/>
              </w:rPr>
              <w:t>oupling loss</w:t>
            </w:r>
          </w:p>
          <w:p w:rsidR="00932F7B" w:rsidRDefault="00244B65">
            <w:pPr>
              <w:pStyle w:val="aff2"/>
              <w:numPr>
                <w:ilvl w:val="0"/>
                <w:numId w:val="10"/>
              </w:numPr>
              <w:snapToGrid w:val="0"/>
              <w:rPr>
                <w:rFonts w:eastAsiaTheme="minorEastAsia" w:cs="Arial"/>
                <w:sz w:val="20"/>
              </w:rPr>
            </w:pPr>
            <w:r>
              <w:rPr>
                <w:rFonts w:eastAsiaTheme="minorEastAsia" w:cs="Arial"/>
                <w:sz w:val="20"/>
              </w:rPr>
              <w:t>CDF of Delay Spread and Angle Spread (ASD, ZSD, ASA, ZSA)</w:t>
            </w:r>
          </w:p>
        </w:tc>
      </w:tr>
      <w:tr w:rsidR="00932F7B">
        <w:tc>
          <w:tcPr>
            <w:tcW w:w="2321" w:type="dxa"/>
            <w:vAlign w:val="center"/>
          </w:tcPr>
          <w:p w:rsidR="00932F7B" w:rsidRDefault="00244B65">
            <w:pPr>
              <w:snapToGrid w:val="0"/>
              <w:rPr>
                <w:rFonts w:cs="Arial"/>
                <w:bCs/>
                <w:sz w:val="20"/>
                <w:szCs w:val="20"/>
              </w:rPr>
            </w:pPr>
            <w:r>
              <w:rPr>
                <w:rFonts w:cs="Arial"/>
                <w:bCs/>
                <w:sz w:val="20"/>
                <w:szCs w:val="20"/>
              </w:rPr>
              <w:t>Sensing target RCS</w:t>
            </w:r>
          </w:p>
        </w:tc>
        <w:tc>
          <w:tcPr>
            <w:tcW w:w="3203" w:type="dxa"/>
          </w:tcPr>
          <w:p w:rsidR="00932F7B" w:rsidRDefault="00244B65">
            <w:pPr>
              <w:widowControl w:val="0"/>
              <w:tabs>
                <w:tab w:val="left" w:pos="0"/>
              </w:tabs>
              <w:suppressAutoHyphens/>
              <w:snapToGrid w:val="0"/>
              <w:rPr>
                <w:rFonts w:eastAsia="Batang" w:cs="Arial"/>
                <w:sz w:val="20"/>
                <w:szCs w:val="20"/>
                <w:lang w:val="en-GB"/>
              </w:rPr>
            </w:pPr>
            <w:r>
              <w:rPr>
                <w:rFonts w:eastAsia="Batang" w:cs="Arial"/>
                <w:sz w:val="20"/>
                <w:szCs w:val="20"/>
              </w:rPr>
              <w:t>Component A of RCS for Type 1/2 (passenger vehicle)</w:t>
            </w:r>
          </w:p>
          <w:p w:rsidR="00932F7B" w:rsidRDefault="00932F7B">
            <w:pPr>
              <w:widowControl w:val="0"/>
              <w:tabs>
                <w:tab w:val="left" w:pos="0"/>
              </w:tabs>
              <w:suppressAutoHyphens/>
              <w:snapToGrid w:val="0"/>
              <w:rPr>
                <w:rFonts w:eastAsiaTheme="minorEastAsia" w:cs="Arial"/>
                <w:sz w:val="20"/>
                <w:szCs w:val="20"/>
              </w:rPr>
            </w:pPr>
          </w:p>
        </w:tc>
        <w:tc>
          <w:tcPr>
            <w:tcW w:w="3826" w:type="dxa"/>
          </w:tcPr>
          <w:p w:rsidR="00932F7B" w:rsidRDefault="00244B65">
            <w:pPr>
              <w:widowControl w:val="0"/>
              <w:tabs>
                <w:tab w:val="left" w:pos="0"/>
              </w:tabs>
              <w:suppressAutoHyphens/>
              <w:snapToGrid w:val="0"/>
              <w:rPr>
                <w:rFonts w:eastAsia="Batang" w:cs="Arial"/>
                <w:sz w:val="20"/>
                <w:szCs w:val="20"/>
              </w:rPr>
            </w:pPr>
            <w:r>
              <w:rPr>
                <w:rFonts w:eastAsiaTheme="minorEastAsia" w:cs="Arial" w:hint="eastAsia"/>
                <w:sz w:val="20"/>
                <w:szCs w:val="20"/>
              </w:rPr>
              <w:t>R</w:t>
            </w:r>
            <w:r>
              <w:rPr>
                <w:rFonts w:eastAsiaTheme="minorEastAsia" w:cs="Arial"/>
                <w:sz w:val="20"/>
                <w:szCs w:val="20"/>
              </w:rPr>
              <w:t>CS for Type 1/2 (passenger vehicle)</w:t>
            </w:r>
          </w:p>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Component A</w:t>
            </w:r>
          </w:p>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Component B1</w:t>
            </w:r>
          </w:p>
          <w:p w:rsidR="00932F7B" w:rsidRDefault="00244B65">
            <w:pPr>
              <w:widowControl w:val="0"/>
              <w:numPr>
                <w:ilvl w:val="0"/>
                <w:numId w:val="11"/>
              </w:numPr>
              <w:suppressAutoHyphens/>
              <w:snapToGrid w:val="0"/>
              <w:rPr>
                <w:rFonts w:eastAsia="Batang" w:cs="Arial"/>
                <w:sz w:val="20"/>
                <w:szCs w:val="20"/>
              </w:rPr>
            </w:pPr>
            <w:r>
              <w:rPr>
                <w:rFonts w:eastAsia="Batang" w:cs="Arial"/>
                <w:sz w:val="20"/>
                <w:szCs w:val="20"/>
              </w:rPr>
              <w:t>Component B2</w:t>
            </w:r>
          </w:p>
        </w:tc>
      </w:tr>
      <w:tr w:rsidR="00932F7B">
        <w:tc>
          <w:tcPr>
            <w:tcW w:w="2321" w:type="dxa"/>
            <w:vAlign w:val="center"/>
          </w:tcPr>
          <w:p w:rsidR="00932F7B" w:rsidRDefault="00244B65">
            <w:pPr>
              <w:snapToGrid w:val="0"/>
              <w:rPr>
                <w:rFonts w:cs="Arial"/>
                <w:bCs/>
                <w:sz w:val="20"/>
                <w:szCs w:val="20"/>
              </w:rPr>
            </w:pPr>
            <w:r>
              <w:rPr>
                <w:rFonts w:cs="Arial" w:hint="eastAsia"/>
                <w:bCs/>
                <w:sz w:val="20"/>
                <w:szCs w:val="20"/>
              </w:rPr>
              <w:t>T</w:t>
            </w:r>
            <w:r>
              <w:rPr>
                <w:rFonts w:cs="Arial"/>
                <w:bCs/>
                <w:sz w:val="20"/>
                <w:szCs w:val="20"/>
              </w:rPr>
              <w:t>x-Rx pairing</w:t>
            </w:r>
          </w:p>
        </w:tc>
        <w:tc>
          <w:tcPr>
            <w:tcW w:w="7029" w:type="dxa"/>
            <w:gridSpan w:val="2"/>
          </w:tcPr>
          <w:p w:rsidR="00932F7B" w:rsidRDefault="00244B65">
            <w:pPr>
              <w:widowControl w:val="0"/>
              <w:tabs>
                <w:tab w:val="left" w:pos="0"/>
              </w:tabs>
              <w:suppressAutoHyphens/>
              <w:snapToGrid w:val="0"/>
              <w:rPr>
                <w:rFonts w:cs="Arial"/>
                <w:iCs/>
                <w:sz w:val="20"/>
                <w:szCs w:val="20"/>
              </w:rPr>
            </w:pPr>
            <w:r>
              <w:rPr>
                <w:rFonts w:cs="Arial"/>
                <w:iCs/>
                <w:sz w:val="20"/>
                <w:szCs w:val="20"/>
              </w:rPr>
              <w:t>Select 4 Tx-Rx pairs with smallest power scaling factor</w:t>
            </w:r>
          </w:p>
        </w:tc>
      </w:tr>
      <w:tr w:rsidR="00932F7B">
        <w:tc>
          <w:tcPr>
            <w:tcW w:w="2321" w:type="dxa"/>
            <w:vAlign w:val="center"/>
          </w:tcPr>
          <w:p w:rsidR="00932F7B" w:rsidRDefault="00244B65">
            <w:pPr>
              <w:snapToGrid w:val="0"/>
              <w:rPr>
                <w:rFonts w:cs="Arial"/>
                <w:bCs/>
                <w:sz w:val="20"/>
                <w:szCs w:val="20"/>
              </w:rPr>
            </w:pPr>
            <w:r>
              <w:rPr>
                <w:rFonts w:cs="Arial"/>
                <w:iCs/>
                <w:sz w:val="20"/>
              </w:rPr>
              <w:t>Concatenation of Tx-target and target-Rx link</w:t>
            </w:r>
          </w:p>
        </w:tc>
        <w:tc>
          <w:tcPr>
            <w:tcW w:w="7029" w:type="dxa"/>
            <w:gridSpan w:val="2"/>
          </w:tcPr>
          <w:p w:rsidR="00932F7B" w:rsidRDefault="00244B65">
            <w:pPr>
              <w:widowControl w:val="0"/>
              <w:tabs>
                <w:tab w:val="left" w:pos="0"/>
              </w:tabs>
              <w:suppressAutoHyphens/>
              <w:snapToGrid w:val="0"/>
              <w:rPr>
                <w:rFonts w:cs="Arial"/>
                <w:iCs/>
                <w:sz w:val="20"/>
                <w:szCs w:val="20"/>
              </w:rPr>
            </w:pPr>
            <w:r>
              <w:rPr>
                <w:rFonts w:cs="Arial"/>
                <w:iCs/>
                <w:sz w:val="20"/>
                <w:szCs w:val="20"/>
              </w:rPr>
              <w:t>Option 3</w:t>
            </w:r>
          </w:p>
        </w:tc>
      </w:tr>
      <w:tr w:rsidR="00932F7B">
        <w:tc>
          <w:tcPr>
            <w:tcW w:w="2321" w:type="dxa"/>
            <w:vAlign w:val="center"/>
          </w:tcPr>
          <w:p w:rsidR="00932F7B" w:rsidRDefault="00244B65">
            <w:pPr>
              <w:snapToGrid w:val="0"/>
              <w:rPr>
                <w:rFonts w:cs="Arial"/>
                <w:bCs/>
                <w:sz w:val="20"/>
                <w:szCs w:val="20"/>
              </w:rPr>
            </w:pPr>
            <w:r>
              <w:rPr>
                <w:rFonts w:cs="Arial"/>
                <w:bCs/>
                <w:sz w:val="20"/>
                <w:szCs w:val="20"/>
              </w:rPr>
              <w:t>XPR of sensing target [dB]</w:t>
            </w:r>
          </w:p>
        </w:tc>
        <w:tc>
          <w:tcPr>
            <w:tcW w:w="7029" w:type="dxa"/>
            <w:gridSpan w:val="2"/>
          </w:tcPr>
          <w:p w:rsidR="00932F7B" w:rsidRDefault="00244B65">
            <w:pPr>
              <w:widowControl w:val="0"/>
              <w:tabs>
                <w:tab w:val="left" w:pos="0"/>
              </w:tabs>
              <w:suppressAutoHyphens/>
              <w:snapToGrid w:val="0"/>
              <w:rPr>
                <w:rFonts w:eastAsia="Batang" w:cs="Arial"/>
                <w:sz w:val="20"/>
                <w:szCs w:val="20"/>
              </w:rPr>
            </w:pPr>
            <w:r>
              <w:rPr>
                <w:rFonts w:eastAsia="Batang" w:cs="Arial"/>
                <w:sz w:val="20"/>
                <w:szCs w:val="20"/>
              </w:rPr>
              <w:t>XPR of automotive vehicle</w:t>
            </w:r>
          </w:p>
        </w:tc>
      </w:tr>
      <w:tr w:rsidR="00932F7B">
        <w:tc>
          <w:tcPr>
            <w:tcW w:w="2321" w:type="dxa"/>
            <w:vAlign w:val="center"/>
          </w:tcPr>
          <w:p w:rsidR="00932F7B" w:rsidRDefault="00244B65">
            <w:pPr>
              <w:snapToGrid w:val="0"/>
              <w:rPr>
                <w:rFonts w:cs="Arial"/>
                <w:bCs/>
                <w:sz w:val="20"/>
                <w:szCs w:val="20"/>
              </w:rPr>
            </w:pPr>
            <w:r>
              <w:rPr>
                <w:rFonts w:cs="Arial"/>
                <w:bCs/>
                <w:sz w:val="20"/>
                <w:szCs w:val="20"/>
              </w:rPr>
              <w:t>Absolute time delay</w:t>
            </w:r>
          </w:p>
        </w:tc>
        <w:tc>
          <w:tcPr>
            <w:tcW w:w="7029" w:type="dxa"/>
            <w:gridSpan w:val="2"/>
          </w:tcPr>
          <w:p w:rsidR="00932F7B" w:rsidRDefault="00244B65">
            <w:pPr>
              <w:widowControl w:val="0"/>
              <w:tabs>
                <w:tab w:val="left" w:pos="0"/>
              </w:tabs>
              <w:suppressAutoHyphens/>
              <w:snapToGrid w:val="0"/>
              <w:rPr>
                <w:rFonts w:eastAsiaTheme="minorEastAsia" w:cs="Arial"/>
                <w:sz w:val="20"/>
                <w:szCs w:val="20"/>
              </w:rPr>
            </w:pPr>
            <w:r>
              <w:rPr>
                <w:rFonts w:eastAsiaTheme="minorEastAsia" w:cs="Arial" w:hint="eastAsia"/>
                <w:sz w:val="20"/>
                <w:szCs w:val="20"/>
              </w:rPr>
              <w:t xml:space="preserve">Same as the value in Uma scenario agreed in 7-24GHz study item </w:t>
            </w:r>
          </w:p>
        </w:tc>
      </w:tr>
    </w:tbl>
    <w:p w:rsidR="00932F7B" w:rsidRDefault="00932F7B">
      <w:pPr>
        <w:autoSpaceDE w:val="0"/>
        <w:autoSpaceDN w:val="0"/>
        <w:adjustRightInd w:val="0"/>
        <w:snapToGrid w:val="0"/>
        <w:spacing w:beforeLines="50" w:before="180" w:afterLines="50" w:after="180"/>
        <w:jc w:val="both"/>
        <w:rPr>
          <w:iCs/>
          <w:sz w:val="20"/>
          <w:szCs w:val="20"/>
        </w:rPr>
      </w:pPr>
    </w:p>
    <w:p w:rsidR="00932F7B" w:rsidRDefault="00932F7B">
      <w:pPr>
        <w:autoSpaceDE w:val="0"/>
        <w:autoSpaceDN w:val="0"/>
        <w:adjustRightInd w:val="0"/>
        <w:snapToGrid w:val="0"/>
        <w:spacing w:beforeLines="50" w:before="180" w:afterLines="50" w:after="180"/>
        <w:jc w:val="both"/>
        <w:rPr>
          <w:iCs/>
          <w:sz w:val="20"/>
          <w:szCs w:val="20"/>
        </w:rPr>
      </w:pPr>
    </w:p>
    <w:p w:rsidR="00932F7B" w:rsidRDefault="00244B65">
      <w:pPr>
        <w:pStyle w:val="1"/>
        <w:snapToGrid w:val="0"/>
        <w:spacing w:before="120" w:afterLines="50" w:after="180"/>
        <w:ind w:left="431" w:hanging="431"/>
        <w:jc w:val="both"/>
        <w:rPr>
          <w:sz w:val="28"/>
          <w:lang w:val="en-US"/>
        </w:rPr>
      </w:pPr>
      <w:r>
        <w:rPr>
          <w:sz w:val="28"/>
          <w:lang w:val="en-US"/>
        </w:rPr>
        <w:t>Conclusion</w:t>
      </w:r>
    </w:p>
    <w:p w:rsidR="00932F7B" w:rsidRDefault="00244B65">
      <w:pPr>
        <w:snapToGrid w:val="0"/>
        <w:rPr>
          <w:sz w:val="20"/>
          <w:szCs w:val="20"/>
        </w:rPr>
      </w:pPr>
      <w:r>
        <w:rPr>
          <w:sz w:val="20"/>
          <w:szCs w:val="20"/>
        </w:rPr>
        <w:t xml:space="preserve">In this contribution, we provide our views on details of the </w:t>
      </w:r>
      <w:r>
        <w:rPr>
          <w:rFonts w:hint="eastAsia"/>
          <w:sz w:val="20"/>
          <w:szCs w:val="20"/>
        </w:rPr>
        <w:t>calibration issues and parameters for UAV and automotive scenarios</w:t>
      </w:r>
      <w:r>
        <w:rPr>
          <w:sz w:val="20"/>
          <w:szCs w:val="20"/>
        </w:rPr>
        <w:t>, and we have the following proposals:</w:t>
      </w:r>
    </w:p>
    <w:p w:rsidR="00932F7B" w:rsidRDefault="00244B65">
      <w:pPr>
        <w:autoSpaceDE w:val="0"/>
        <w:autoSpaceDN w:val="0"/>
        <w:adjustRightInd w:val="0"/>
        <w:snapToGrid w:val="0"/>
        <w:spacing w:beforeLines="50" w:before="180" w:afterLines="50" w:after="180"/>
        <w:jc w:val="both"/>
        <w:rPr>
          <w:iCs/>
          <w:sz w:val="20"/>
          <w:szCs w:val="20"/>
        </w:rPr>
      </w:pPr>
      <w:r>
        <w:rPr>
          <w:rFonts w:hint="eastAsia"/>
          <w:b/>
          <w:bCs/>
          <w:i/>
          <w:sz w:val="20"/>
          <w:szCs w:val="20"/>
        </w:rPr>
        <w:t xml:space="preserve">Proposal 1: </w:t>
      </w:r>
      <w:r>
        <w:rPr>
          <w:rFonts w:hint="eastAsia"/>
          <w:i/>
          <w:sz w:val="20"/>
          <w:szCs w:val="20"/>
        </w:rPr>
        <w:t>Support the calibration parameters in Table 2.1-1 for UAV scenario.</w:t>
      </w:r>
      <w:r>
        <w:rPr>
          <w:rFonts w:hint="eastAsia"/>
          <w:iCs/>
          <w:sz w:val="20"/>
          <w:szCs w:val="20"/>
        </w:rPr>
        <w:t xml:space="preserve"> </w:t>
      </w:r>
    </w:p>
    <w:p w:rsidR="00932F7B" w:rsidRDefault="00244B65">
      <w:pPr>
        <w:autoSpaceDE w:val="0"/>
        <w:autoSpaceDN w:val="0"/>
        <w:adjustRightInd w:val="0"/>
        <w:snapToGrid w:val="0"/>
        <w:spacing w:beforeLines="50" w:before="180" w:afterLines="50" w:after="180"/>
        <w:jc w:val="both"/>
        <w:rPr>
          <w:iCs/>
          <w:sz w:val="20"/>
          <w:szCs w:val="20"/>
        </w:rPr>
      </w:pPr>
      <w:r>
        <w:rPr>
          <w:rFonts w:hint="eastAsia"/>
          <w:b/>
          <w:bCs/>
          <w:i/>
          <w:sz w:val="20"/>
          <w:szCs w:val="20"/>
        </w:rPr>
        <w:t xml:space="preserve">Proposal 2: </w:t>
      </w:r>
      <w:r>
        <w:rPr>
          <w:rFonts w:hint="eastAsia"/>
          <w:i/>
          <w:sz w:val="20"/>
          <w:szCs w:val="20"/>
        </w:rPr>
        <w:t>Support the calibration parameters in Table 2.2-1 for automotive vehicle scenario.</w:t>
      </w:r>
      <w:r>
        <w:rPr>
          <w:rFonts w:hint="eastAsia"/>
          <w:iCs/>
          <w:sz w:val="20"/>
          <w:szCs w:val="20"/>
        </w:rPr>
        <w:t xml:space="preserve"> </w:t>
      </w:r>
    </w:p>
    <w:p w:rsidR="00932F7B" w:rsidRDefault="00932F7B">
      <w:pPr>
        <w:rPr>
          <w:sz w:val="20"/>
        </w:rPr>
      </w:pPr>
    </w:p>
    <w:p w:rsidR="00932F7B" w:rsidRDefault="00244B65">
      <w:pPr>
        <w:pStyle w:val="1"/>
        <w:snapToGrid w:val="0"/>
        <w:spacing w:before="120" w:afterLines="50" w:after="180"/>
        <w:ind w:left="431" w:hanging="431"/>
        <w:jc w:val="both"/>
        <w:rPr>
          <w:sz w:val="28"/>
          <w:lang w:val="en-US"/>
        </w:rPr>
      </w:pPr>
      <w:r>
        <w:rPr>
          <w:sz w:val="28"/>
          <w:lang w:val="en-US"/>
        </w:rPr>
        <w:t>Reference</w:t>
      </w:r>
    </w:p>
    <w:p w:rsidR="00932F7B" w:rsidRDefault="00244B65">
      <w:pPr>
        <w:numPr>
          <w:ilvl w:val="0"/>
          <w:numId w:val="12"/>
        </w:numPr>
        <w:autoSpaceDE w:val="0"/>
        <w:autoSpaceDN w:val="0"/>
        <w:adjustRightInd w:val="0"/>
        <w:snapToGrid w:val="0"/>
        <w:jc w:val="both"/>
        <w:rPr>
          <w:sz w:val="20"/>
          <w:szCs w:val="20"/>
        </w:rPr>
      </w:pPr>
      <w:r>
        <w:rPr>
          <w:rFonts w:hint="eastAsia"/>
          <w:sz w:val="20"/>
          <w:szCs w:val="20"/>
        </w:rPr>
        <w:t>R</w:t>
      </w:r>
      <w:r>
        <w:rPr>
          <w:sz w:val="20"/>
          <w:szCs w:val="20"/>
        </w:rPr>
        <w:t>P-234069 New SID: Study on channel modelling for Integrated Sensing And Communi</w:t>
      </w:r>
      <w:r>
        <w:rPr>
          <w:sz w:val="20"/>
          <w:szCs w:val="20"/>
        </w:rPr>
        <w:t>cation (ISAC) for NR, Nokia, Nokia Shanghai Bell, 3GPP TSG RAN Meeting #102</w:t>
      </w:r>
    </w:p>
    <w:p w:rsidR="00932F7B" w:rsidRPr="00812D12" w:rsidRDefault="00244B65" w:rsidP="00812D12">
      <w:pPr>
        <w:numPr>
          <w:ilvl w:val="0"/>
          <w:numId w:val="12"/>
        </w:numPr>
        <w:autoSpaceDE w:val="0"/>
        <w:autoSpaceDN w:val="0"/>
        <w:adjustRightInd w:val="0"/>
        <w:snapToGrid w:val="0"/>
        <w:jc w:val="both"/>
        <w:rPr>
          <w:sz w:val="20"/>
          <w:szCs w:val="20"/>
        </w:rPr>
      </w:pPr>
      <w:r>
        <w:rPr>
          <w:sz w:val="20"/>
          <w:szCs w:val="20"/>
        </w:rPr>
        <w:t>Chair notes RAN1#120 eom</w:t>
      </w:r>
    </w:p>
    <w:sectPr w:rsidR="00932F7B" w:rsidRPr="00812D12">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B65" w:rsidRDefault="00244B65">
      <w:r>
        <w:separator/>
      </w:r>
    </w:p>
  </w:endnote>
  <w:endnote w:type="continuationSeparator" w:id="0">
    <w:p w:rsidR="00244B65" w:rsidRDefault="0024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932F7B" w:rsidRDefault="00244B65">
        <w:pPr>
          <w:pStyle w:val="af5"/>
          <w:jc w:val="center"/>
        </w:pPr>
        <w:r>
          <w:fldChar w:fldCharType="begin"/>
        </w:r>
        <w:r>
          <w:instrText xml:space="preserve"> PAGE   \* MERGEFORMAT </w:instrText>
        </w:r>
        <w:r>
          <w:fldChar w:fldCharType="separate"/>
        </w:r>
        <w:r>
          <w:rPr>
            <w:lang w:val="zh-CN"/>
          </w:rPr>
          <w:t>1</w:t>
        </w:r>
        <w:r>
          <w:rPr>
            <w:lang w:val="zh-CN"/>
          </w:rPr>
          <w:fldChar w:fldCharType="end"/>
        </w:r>
      </w:p>
    </w:sdtContent>
  </w:sdt>
  <w:p w:rsidR="00932F7B" w:rsidRDefault="00932F7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B65" w:rsidRDefault="00244B65">
      <w:r>
        <w:separator/>
      </w:r>
    </w:p>
  </w:footnote>
  <w:footnote w:type="continuationSeparator" w:id="0">
    <w:p w:rsidR="00244B65" w:rsidRDefault="00244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B2811A6"/>
    <w:multiLevelType w:val="multilevel"/>
    <w:tmpl w:val="1B2811A6"/>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CAB7CB4"/>
    <w:multiLevelType w:val="multilevel"/>
    <w:tmpl w:val="1CAB7CB4"/>
    <w:lvl w:ilvl="0">
      <w:start w:val="1"/>
      <w:numFmt w:val="decimal"/>
      <w:lvlText w:val="%1)"/>
      <w:lvlJc w:val="left"/>
      <w:pPr>
        <w:tabs>
          <w:tab w:val="left" w:pos="0"/>
        </w:tabs>
        <w:ind w:left="720" w:hanging="360"/>
      </w:pPr>
      <w:rPr>
        <w:rFonts w:ascii="Times New Roman" w:hAnsi="Times New Roman" w:cs="Times New Roman" w:hint="default"/>
      </w:rPr>
    </w:lvl>
    <w:lvl w:ilvl="1">
      <w:start w:val="1"/>
      <w:numFmt w:val="lowerLetter"/>
      <w:lvlText w:val="%2."/>
      <w:lvlJc w:val="left"/>
      <w:pPr>
        <w:tabs>
          <w:tab w:val="left" w:pos="0"/>
        </w:tabs>
        <w:ind w:left="1440" w:hanging="360"/>
      </w:pPr>
      <w:rPr>
        <w:rFonts w:ascii="Times New Roman" w:hAnsi="Times New Roman" w:cs="Times New Roman" w:hint="default"/>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rPr>
        <w:rFonts w:ascii="Times New Roman" w:hAnsi="Times New Roman" w:cs="Times New Roman" w:hint="default"/>
      </w:rPr>
    </w:lvl>
    <w:lvl w:ilvl="6">
      <w:start w:val="1"/>
      <w:numFmt w:val="decimal"/>
      <w:lvlText w:val="%7."/>
      <w:lvlJc w:val="left"/>
      <w:pPr>
        <w:tabs>
          <w:tab w:val="left" w:pos="0"/>
        </w:tabs>
        <w:ind w:left="5040" w:hanging="360"/>
      </w:pPr>
      <w:rPr>
        <w:rFonts w:ascii="Times New Roman" w:hAnsi="Times New Roman" w:cs="Times New Roman" w:hint="default"/>
      </w:rPr>
    </w:lvl>
    <w:lvl w:ilvl="7">
      <w:start w:val="1"/>
      <w:numFmt w:val="lowerLetter"/>
      <w:lvlText w:val="%8."/>
      <w:lvlJc w:val="left"/>
      <w:pPr>
        <w:tabs>
          <w:tab w:val="left" w:pos="0"/>
        </w:tabs>
        <w:ind w:left="5760" w:hanging="360"/>
      </w:pPr>
      <w:rPr>
        <w:rFonts w:ascii="Times New Roman" w:hAnsi="Times New Roman" w:cs="Times New Roman" w:hint="default"/>
      </w:rPr>
    </w:lvl>
    <w:lvl w:ilvl="8">
      <w:start w:val="1"/>
      <w:numFmt w:val="lowerRoman"/>
      <w:lvlText w:val="%9."/>
      <w:lvlJc w:val="right"/>
      <w:pPr>
        <w:tabs>
          <w:tab w:val="left" w:pos="0"/>
        </w:tabs>
        <w:ind w:left="6480" w:hanging="180"/>
      </w:pPr>
      <w:rPr>
        <w:rFonts w:ascii="Times New Roman" w:hAnsi="Times New Roman" w:cs="Times New Roman" w:hint="default"/>
      </w:rPr>
    </w:lvl>
  </w:abstractNum>
  <w:abstractNum w:abstractNumId="3"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4B26CEB"/>
    <w:multiLevelType w:val="multilevel"/>
    <w:tmpl w:val="24B26CEB"/>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60590"/>
    <w:multiLevelType w:val="multilevel"/>
    <w:tmpl w:val="2CA60590"/>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556AE6A"/>
    <w:multiLevelType w:val="singleLevel"/>
    <w:tmpl w:val="3556AE6A"/>
    <w:lvl w:ilvl="0">
      <w:start w:val="1"/>
      <w:numFmt w:val="bullet"/>
      <w:lvlText w:val=""/>
      <w:lvlJc w:val="left"/>
      <w:pPr>
        <w:tabs>
          <w:tab w:val="left" w:pos="0"/>
        </w:tabs>
        <w:ind w:left="420" w:hanging="420"/>
      </w:pPr>
      <w:rPr>
        <w:rFonts w:ascii="Wingdings" w:hAnsi="Wingdings" w:hint="default"/>
      </w:rPr>
    </w:lvl>
  </w:abstractNum>
  <w:abstractNum w:abstractNumId="8"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11"/>
  </w:num>
  <w:num w:numId="5">
    <w:abstractNumId w:val="3"/>
  </w:num>
  <w:num w:numId="6">
    <w:abstractNumId w:val="2"/>
    <w:lvlOverride w:ilvl="0">
      <w:startOverride w:val="1"/>
    </w:lvlOverride>
    <w:lvlOverride w:ilvl="1">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6DD"/>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5F3"/>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59C"/>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460"/>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9D0"/>
    <w:rsid w:val="00033E24"/>
    <w:rsid w:val="0003410E"/>
    <w:rsid w:val="00034192"/>
    <w:rsid w:val="0003420E"/>
    <w:rsid w:val="000342F2"/>
    <w:rsid w:val="000343FC"/>
    <w:rsid w:val="00034F6D"/>
    <w:rsid w:val="00035191"/>
    <w:rsid w:val="000351CA"/>
    <w:rsid w:val="00035224"/>
    <w:rsid w:val="000353D5"/>
    <w:rsid w:val="00035424"/>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956"/>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015"/>
    <w:rsid w:val="00063295"/>
    <w:rsid w:val="00063481"/>
    <w:rsid w:val="000637BE"/>
    <w:rsid w:val="000637EB"/>
    <w:rsid w:val="00063836"/>
    <w:rsid w:val="00063C47"/>
    <w:rsid w:val="00063D20"/>
    <w:rsid w:val="00063E94"/>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84C"/>
    <w:rsid w:val="00067B40"/>
    <w:rsid w:val="00067CA7"/>
    <w:rsid w:val="00067CD0"/>
    <w:rsid w:val="00067EDD"/>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EAF"/>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5F"/>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8D4"/>
    <w:rsid w:val="000B0953"/>
    <w:rsid w:val="000B0F7A"/>
    <w:rsid w:val="000B10D9"/>
    <w:rsid w:val="000B16F8"/>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B19"/>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6AE"/>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40E"/>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4E72"/>
    <w:rsid w:val="001154B0"/>
    <w:rsid w:val="0011576D"/>
    <w:rsid w:val="001158D3"/>
    <w:rsid w:val="00115981"/>
    <w:rsid w:val="00115CDA"/>
    <w:rsid w:val="00115F22"/>
    <w:rsid w:val="00115F87"/>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2B12"/>
    <w:rsid w:val="00123159"/>
    <w:rsid w:val="00123170"/>
    <w:rsid w:val="00123185"/>
    <w:rsid w:val="0012325D"/>
    <w:rsid w:val="001235B8"/>
    <w:rsid w:val="001235DA"/>
    <w:rsid w:val="00123619"/>
    <w:rsid w:val="00123642"/>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C5C"/>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86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250"/>
    <w:rsid w:val="00151C96"/>
    <w:rsid w:val="00151E9B"/>
    <w:rsid w:val="001522BF"/>
    <w:rsid w:val="00152307"/>
    <w:rsid w:val="0015232E"/>
    <w:rsid w:val="0015279E"/>
    <w:rsid w:val="001528CB"/>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26B"/>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13"/>
    <w:rsid w:val="001618C5"/>
    <w:rsid w:val="00161B2A"/>
    <w:rsid w:val="00161D9B"/>
    <w:rsid w:val="00161F55"/>
    <w:rsid w:val="00162050"/>
    <w:rsid w:val="00162141"/>
    <w:rsid w:val="00162C1F"/>
    <w:rsid w:val="001631A0"/>
    <w:rsid w:val="00163440"/>
    <w:rsid w:val="001635F8"/>
    <w:rsid w:val="00163633"/>
    <w:rsid w:val="00163658"/>
    <w:rsid w:val="00163D86"/>
    <w:rsid w:val="00163E62"/>
    <w:rsid w:val="00164314"/>
    <w:rsid w:val="00164373"/>
    <w:rsid w:val="001646E4"/>
    <w:rsid w:val="00164BDB"/>
    <w:rsid w:val="00164C66"/>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D2E"/>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BA"/>
    <w:rsid w:val="001701C5"/>
    <w:rsid w:val="0017043E"/>
    <w:rsid w:val="0017044B"/>
    <w:rsid w:val="001705CE"/>
    <w:rsid w:val="0017092A"/>
    <w:rsid w:val="00170E64"/>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03E"/>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2E0"/>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E3C"/>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3F2"/>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0A1"/>
    <w:rsid w:val="001F010B"/>
    <w:rsid w:val="001F01FC"/>
    <w:rsid w:val="001F0224"/>
    <w:rsid w:val="001F0240"/>
    <w:rsid w:val="001F09FC"/>
    <w:rsid w:val="001F0A4C"/>
    <w:rsid w:val="001F0DD6"/>
    <w:rsid w:val="001F0E75"/>
    <w:rsid w:val="001F0FA8"/>
    <w:rsid w:val="001F0FCE"/>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41"/>
    <w:rsid w:val="00203068"/>
    <w:rsid w:val="002030A5"/>
    <w:rsid w:val="002031ED"/>
    <w:rsid w:val="002032B3"/>
    <w:rsid w:val="002033FD"/>
    <w:rsid w:val="0020374C"/>
    <w:rsid w:val="00203844"/>
    <w:rsid w:val="00203D93"/>
    <w:rsid w:val="002040C3"/>
    <w:rsid w:val="002040DB"/>
    <w:rsid w:val="0020425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947"/>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1F7"/>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62"/>
    <w:rsid w:val="00221B7B"/>
    <w:rsid w:val="00221B85"/>
    <w:rsid w:val="00221BB3"/>
    <w:rsid w:val="00221C78"/>
    <w:rsid w:val="0022202D"/>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14"/>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B65"/>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1EA2"/>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0D8"/>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362"/>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6DB7"/>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C14"/>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351"/>
    <w:rsid w:val="002D357A"/>
    <w:rsid w:val="002D35A4"/>
    <w:rsid w:val="002D3682"/>
    <w:rsid w:val="002D38D8"/>
    <w:rsid w:val="002D3A2F"/>
    <w:rsid w:val="002D3A57"/>
    <w:rsid w:val="002D3ADD"/>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C5"/>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8C7"/>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88B"/>
    <w:rsid w:val="00336B46"/>
    <w:rsid w:val="00336B7B"/>
    <w:rsid w:val="00336C35"/>
    <w:rsid w:val="00336DFE"/>
    <w:rsid w:val="0033748D"/>
    <w:rsid w:val="003374DE"/>
    <w:rsid w:val="003376B5"/>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3A2"/>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620"/>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06"/>
    <w:rsid w:val="003A772D"/>
    <w:rsid w:val="003A7D35"/>
    <w:rsid w:val="003B000E"/>
    <w:rsid w:val="003B0421"/>
    <w:rsid w:val="003B060E"/>
    <w:rsid w:val="003B0632"/>
    <w:rsid w:val="003B08B0"/>
    <w:rsid w:val="003B0926"/>
    <w:rsid w:val="003B0BC5"/>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BD3"/>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07F"/>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DA5"/>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2E1"/>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05"/>
    <w:rsid w:val="00466E9B"/>
    <w:rsid w:val="004673E0"/>
    <w:rsid w:val="0046742B"/>
    <w:rsid w:val="004675D0"/>
    <w:rsid w:val="004677D5"/>
    <w:rsid w:val="004678BF"/>
    <w:rsid w:val="00467AAF"/>
    <w:rsid w:val="00467AD2"/>
    <w:rsid w:val="00467B05"/>
    <w:rsid w:val="0047014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3F4"/>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86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4AE"/>
    <w:rsid w:val="00486510"/>
    <w:rsid w:val="0048668F"/>
    <w:rsid w:val="0048683E"/>
    <w:rsid w:val="00486C9A"/>
    <w:rsid w:val="00486DC8"/>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6CE"/>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99"/>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B9F"/>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0FD"/>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07F6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36"/>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96C"/>
    <w:rsid w:val="00535AE5"/>
    <w:rsid w:val="00535B3D"/>
    <w:rsid w:val="00535FD4"/>
    <w:rsid w:val="005360D4"/>
    <w:rsid w:val="0053651E"/>
    <w:rsid w:val="005366D5"/>
    <w:rsid w:val="0053676B"/>
    <w:rsid w:val="00536808"/>
    <w:rsid w:val="005368C6"/>
    <w:rsid w:val="005369D0"/>
    <w:rsid w:val="00536AA8"/>
    <w:rsid w:val="00536F53"/>
    <w:rsid w:val="005370CD"/>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767"/>
    <w:rsid w:val="00544E3A"/>
    <w:rsid w:val="00545112"/>
    <w:rsid w:val="00545386"/>
    <w:rsid w:val="005456D0"/>
    <w:rsid w:val="00545857"/>
    <w:rsid w:val="0054594F"/>
    <w:rsid w:val="00545990"/>
    <w:rsid w:val="00545D26"/>
    <w:rsid w:val="00545DAB"/>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3E2"/>
    <w:rsid w:val="00552AEE"/>
    <w:rsid w:val="00552C89"/>
    <w:rsid w:val="00552E27"/>
    <w:rsid w:val="00552E3A"/>
    <w:rsid w:val="00552E7C"/>
    <w:rsid w:val="0055316D"/>
    <w:rsid w:val="00553440"/>
    <w:rsid w:val="00553491"/>
    <w:rsid w:val="005535D8"/>
    <w:rsid w:val="005535FD"/>
    <w:rsid w:val="00553793"/>
    <w:rsid w:val="00553A23"/>
    <w:rsid w:val="00553A6E"/>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9B4"/>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A52"/>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9E7"/>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509"/>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8A5"/>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582"/>
    <w:rsid w:val="0066369F"/>
    <w:rsid w:val="00663852"/>
    <w:rsid w:val="00663958"/>
    <w:rsid w:val="00663C00"/>
    <w:rsid w:val="00664045"/>
    <w:rsid w:val="00664173"/>
    <w:rsid w:val="00664DE7"/>
    <w:rsid w:val="00664FD4"/>
    <w:rsid w:val="00665443"/>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609"/>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B5D"/>
    <w:rsid w:val="00675C03"/>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CDA"/>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8B"/>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853"/>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5A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3C1"/>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379"/>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91"/>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5ECB"/>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1B"/>
    <w:rsid w:val="00703891"/>
    <w:rsid w:val="00703C0D"/>
    <w:rsid w:val="00703C5E"/>
    <w:rsid w:val="00703E8B"/>
    <w:rsid w:val="00704124"/>
    <w:rsid w:val="0070455C"/>
    <w:rsid w:val="007045F3"/>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35"/>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22"/>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8D3"/>
    <w:rsid w:val="00745AAE"/>
    <w:rsid w:val="00745D85"/>
    <w:rsid w:val="00745FB8"/>
    <w:rsid w:val="0074613F"/>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AD3"/>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3BA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71"/>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004"/>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7E"/>
    <w:rsid w:val="007777AC"/>
    <w:rsid w:val="00777892"/>
    <w:rsid w:val="00777AF2"/>
    <w:rsid w:val="00777CF7"/>
    <w:rsid w:val="00777E73"/>
    <w:rsid w:val="00777E91"/>
    <w:rsid w:val="00777F1B"/>
    <w:rsid w:val="00780487"/>
    <w:rsid w:val="0078054C"/>
    <w:rsid w:val="00780889"/>
    <w:rsid w:val="007808DD"/>
    <w:rsid w:val="00780B4B"/>
    <w:rsid w:val="00780BDF"/>
    <w:rsid w:val="00780CBE"/>
    <w:rsid w:val="00780CF8"/>
    <w:rsid w:val="00781654"/>
    <w:rsid w:val="0078181D"/>
    <w:rsid w:val="007818E3"/>
    <w:rsid w:val="00781920"/>
    <w:rsid w:val="00781D33"/>
    <w:rsid w:val="00781DB8"/>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55"/>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59F"/>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384"/>
    <w:rsid w:val="007E7871"/>
    <w:rsid w:val="007E7D6A"/>
    <w:rsid w:val="007E7FE9"/>
    <w:rsid w:val="007F03CB"/>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2D12"/>
    <w:rsid w:val="0081314C"/>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5ED9"/>
    <w:rsid w:val="0081608F"/>
    <w:rsid w:val="0081618D"/>
    <w:rsid w:val="008161D7"/>
    <w:rsid w:val="008163B6"/>
    <w:rsid w:val="0081650C"/>
    <w:rsid w:val="00816569"/>
    <w:rsid w:val="0081664E"/>
    <w:rsid w:val="00816793"/>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745"/>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C54"/>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373"/>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B3"/>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7C1"/>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9CF"/>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C0A"/>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6B01"/>
    <w:rsid w:val="008A6C24"/>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7DF"/>
    <w:rsid w:val="008D482A"/>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2C4"/>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A14"/>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0C4"/>
    <w:rsid w:val="00921550"/>
    <w:rsid w:val="00921574"/>
    <w:rsid w:val="00921595"/>
    <w:rsid w:val="00921602"/>
    <w:rsid w:val="009218C8"/>
    <w:rsid w:val="009219C9"/>
    <w:rsid w:val="00921BD1"/>
    <w:rsid w:val="00922033"/>
    <w:rsid w:val="00922036"/>
    <w:rsid w:val="0092208E"/>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2F7B"/>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CE"/>
    <w:rsid w:val="00934682"/>
    <w:rsid w:val="00934716"/>
    <w:rsid w:val="0093493A"/>
    <w:rsid w:val="009349E4"/>
    <w:rsid w:val="00934A93"/>
    <w:rsid w:val="00934D4C"/>
    <w:rsid w:val="00934FA2"/>
    <w:rsid w:val="00935106"/>
    <w:rsid w:val="00935242"/>
    <w:rsid w:val="00935371"/>
    <w:rsid w:val="0093549E"/>
    <w:rsid w:val="009355BD"/>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5"/>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5A5"/>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517"/>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1FEF"/>
    <w:rsid w:val="009B23F0"/>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46"/>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02F"/>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1FB6"/>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B7E"/>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907"/>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3D13"/>
    <w:rsid w:val="00A24150"/>
    <w:rsid w:val="00A243EB"/>
    <w:rsid w:val="00A244CC"/>
    <w:rsid w:val="00A24675"/>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5F94"/>
    <w:rsid w:val="00A360B6"/>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1A7"/>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49"/>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2AA"/>
    <w:rsid w:val="00A8435F"/>
    <w:rsid w:val="00A845DC"/>
    <w:rsid w:val="00A84884"/>
    <w:rsid w:val="00A84A1F"/>
    <w:rsid w:val="00A84E22"/>
    <w:rsid w:val="00A85964"/>
    <w:rsid w:val="00A859A7"/>
    <w:rsid w:val="00A85A1C"/>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C9"/>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51A"/>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101"/>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CE7"/>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584"/>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47"/>
    <w:rsid w:val="00B34399"/>
    <w:rsid w:val="00B34476"/>
    <w:rsid w:val="00B3464F"/>
    <w:rsid w:val="00B34691"/>
    <w:rsid w:val="00B348A7"/>
    <w:rsid w:val="00B349D3"/>
    <w:rsid w:val="00B34F07"/>
    <w:rsid w:val="00B3504C"/>
    <w:rsid w:val="00B350F7"/>
    <w:rsid w:val="00B352FC"/>
    <w:rsid w:val="00B3533F"/>
    <w:rsid w:val="00B35369"/>
    <w:rsid w:val="00B3546E"/>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95E"/>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2F7A"/>
    <w:rsid w:val="00B6308D"/>
    <w:rsid w:val="00B632DE"/>
    <w:rsid w:val="00B6348F"/>
    <w:rsid w:val="00B634D6"/>
    <w:rsid w:val="00B635EE"/>
    <w:rsid w:val="00B6390C"/>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2B"/>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5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59"/>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CB4"/>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23"/>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A43"/>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A6E"/>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D7EDA"/>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0E"/>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339"/>
    <w:rsid w:val="00C104D3"/>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DE1"/>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92C"/>
    <w:rsid w:val="00C24A65"/>
    <w:rsid w:val="00C24D8B"/>
    <w:rsid w:val="00C24E34"/>
    <w:rsid w:val="00C24E4B"/>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1C6"/>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3F2D"/>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4E8"/>
    <w:rsid w:val="00C56634"/>
    <w:rsid w:val="00C56AB1"/>
    <w:rsid w:val="00C56BCD"/>
    <w:rsid w:val="00C56CB5"/>
    <w:rsid w:val="00C56D34"/>
    <w:rsid w:val="00C56FAE"/>
    <w:rsid w:val="00C573DE"/>
    <w:rsid w:val="00C575D2"/>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3E4"/>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3C1"/>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4"/>
    <w:rsid w:val="00C64768"/>
    <w:rsid w:val="00C64839"/>
    <w:rsid w:val="00C64842"/>
    <w:rsid w:val="00C648B6"/>
    <w:rsid w:val="00C65244"/>
    <w:rsid w:val="00C657BF"/>
    <w:rsid w:val="00C65BA6"/>
    <w:rsid w:val="00C65E1E"/>
    <w:rsid w:val="00C65EF3"/>
    <w:rsid w:val="00C660B6"/>
    <w:rsid w:val="00C66349"/>
    <w:rsid w:val="00C664B1"/>
    <w:rsid w:val="00C664B9"/>
    <w:rsid w:val="00C664D2"/>
    <w:rsid w:val="00C6660E"/>
    <w:rsid w:val="00C6684D"/>
    <w:rsid w:val="00C66866"/>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596"/>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C9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1D8"/>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00"/>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06"/>
    <w:rsid w:val="00CE229D"/>
    <w:rsid w:val="00CE2547"/>
    <w:rsid w:val="00CE25A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34B"/>
    <w:rsid w:val="00CF14FD"/>
    <w:rsid w:val="00CF15B0"/>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56C"/>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08"/>
    <w:rsid w:val="00D12B95"/>
    <w:rsid w:val="00D12DA3"/>
    <w:rsid w:val="00D12FCC"/>
    <w:rsid w:val="00D12FFA"/>
    <w:rsid w:val="00D1301C"/>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D04"/>
    <w:rsid w:val="00D31EBF"/>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3757E"/>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A82"/>
    <w:rsid w:val="00D43B58"/>
    <w:rsid w:val="00D43C4D"/>
    <w:rsid w:val="00D441D3"/>
    <w:rsid w:val="00D443C0"/>
    <w:rsid w:val="00D44485"/>
    <w:rsid w:val="00D44715"/>
    <w:rsid w:val="00D447F6"/>
    <w:rsid w:val="00D44808"/>
    <w:rsid w:val="00D44BAA"/>
    <w:rsid w:val="00D44D9E"/>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5F01"/>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5F4"/>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AB7"/>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B44"/>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ECA"/>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34"/>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35C"/>
    <w:rsid w:val="00DB465D"/>
    <w:rsid w:val="00DB467B"/>
    <w:rsid w:val="00DB484F"/>
    <w:rsid w:val="00DB4867"/>
    <w:rsid w:val="00DB4872"/>
    <w:rsid w:val="00DB4EC0"/>
    <w:rsid w:val="00DB5476"/>
    <w:rsid w:val="00DB5524"/>
    <w:rsid w:val="00DB568D"/>
    <w:rsid w:val="00DB574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1C"/>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539"/>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E7A51"/>
    <w:rsid w:val="00DF0016"/>
    <w:rsid w:val="00DF0018"/>
    <w:rsid w:val="00DF0661"/>
    <w:rsid w:val="00DF0734"/>
    <w:rsid w:val="00DF0A41"/>
    <w:rsid w:val="00DF0BC8"/>
    <w:rsid w:val="00DF0C92"/>
    <w:rsid w:val="00DF0CE0"/>
    <w:rsid w:val="00DF118B"/>
    <w:rsid w:val="00DF156E"/>
    <w:rsid w:val="00DF180B"/>
    <w:rsid w:val="00DF18AC"/>
    <w:rsid w:val="00DF1C9F"/>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3C7"/>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78"/>
    <w:rsid w:val="00DF7F4C"/>
    <w:rsid w:val="00E000C3"/>
    <w:rsid w:val="00E00324"/>
    <w:rsid w:val="00E0039C"/>
    <w:rsid w:val="00E004A4"/>
    <w:rsid w:val="00E006B5"/>
    <w:rsid w:val="00E00995"/>
    <w:rsid w:val="00E009D5"/>
    <w:rsid w:val="00E00D59"/>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30D"/>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93"/>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D15"/>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10"/>
    <w:rsid w:val="00E715D3"/>
    <w:rsid w:val="00E71D05"/>
    <w:rsid w:val="00E71EF4"/>
    <w:rsid w:val="00E7216F"/>
    <w:rsid w:val="00E721BB"/>
    <w:rsid w:val="00E721C4"/>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820"/>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6DF"/>
    <w:rsid w:val="00E87816"/>
    <w:rsid w:val="00E8782C"/>
    <w:rsid w:val="00E87DE7"/>
    <w:rsid w:val="00E900EC"/>
    <w:rsid w:val="00E9031A"/>
    <w:rsid w:val="00E90359"/>
    <w:rsid w:val="00E90915"/>
    <w:rsid w:val="00E9099B"/>
    <w:rsid w:val="00E90B3C"/>
    <w:rsid w:val="00E90F18"/>
    <w:rsid w:val="00E91069"/>
    <w:rsid w:val="00E9121C"/>
    <w:rsid w:val="00E91276"/>
    <w:rsid w:val="00E912D6"/>
    <w:rsid w:val="00E9133F"/>
    <w:rsid w:val="00E91A15"/>
    <w:rsid w:val="00E91C94"/>
    <w:rsid w:val="00E91D67"/>
    <w:rsid w:val="00E91D95"/>
    <w:rsid w:val="00E91EF2"/>
    <w:rsid w:val="00E923F6"/>
    <w:rsid w:val="00E924CF"/>
    <w:rsid w:val="00E92550"/>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545"/>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EAA"/>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B0251"/>
    <w:rsid w:val="00EB048E"/>
    <w:rsid w:val="00EB0896"/>
    <w:rsid w:val="00EB0E79"/>
    <w:rsid w:val="00EB175A"/>
    <w:rsid w:val="00EB18FC"/>
    <w:rsid w:val="00EB196C"/>
    <w:rsid w:val="00EB1A49"/>
    <w:rsid w:val="00EB1F55"/>
    <w:rsid w:val="00EB1FB3"/>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11"/>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0C34"/>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384"/>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8D8"/>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51F"/>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21C"/>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4EAA"/>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77"/>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CD7"/>
    <w:rsid w:val="00F15EAB"/>
    <w:rsid w:val="00F1624A"/>
    <w:rsid w:val="00F1624D"/>
    <w:rsid w:val="00F1650D"/>
    <w:rsid w:val="00F169E3"/>
    <w:rsid w:val="00F16AC1"/>
    <w:rsid w:val="00F16B5D"/>
    <w:rsid w:val="00F16BA2"/>
    <w:rsid w:val="00F16BC1"/>
    <w:rsid w:val="00F16CFA"/>
    <w:rsid w:val="00F16CFD"/>
    <w:rsid w:val="00F16DE9"/>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4FF"/>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C5"/>
    <w:rsid w:val="00F24C76"/>
    <w:rsid w:val="00F250DE"/>
    <w:rsid w:val="00F25257"/>
    <w:rsid w:val="00F252C1"/>
    <w:rsid w:val="00F2558F"/>
    <w:rsid w:val="00F257EF"/>
    <w:rsid w:val="00F25895"/>
    <w:rsid w:val="00F259BF"/>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5F81"/>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F7"/>
    <w:rsid w:val="00F44844"/>
    <w:rsid w:val="00F449B9"/>
    <w:rsid w:val="00F44AE7"/>
    <w:rsid w:val="00F44CF4"/>
    <w:rsid w:val="00F44ECA"/>
    <w:rsid w:val="00F44FBE"/>
    <w:rsid w:val="00F4506B"/>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B2"/>
    <w:rsid w:val="00F750E5"/>
    <w:rsid w:val="00F753F5"/>
    <w:rsid w:val="00F75612"/>
    <w:rsid w:val="00F7566C"/>
    <w:rsid w:val="00F756B5"/>
    <w:rsid w:val="00F7595B"/>
    <w:rsid w:val="00F759E9"/>
    <w:rsid w:val="00F75B02"/>
    <w:rsid w:val="00F75C6E"/>
    <w:rsid w:val="00F75D1A"/>
    <w:rsid w:val="00F75E72"/>
    <w:rsid w:val="00F75E76"/>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9EB"/>
    <w:rsid w:val="00F83B17"/>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C1A"/>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7D2"/>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0612"/>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383"/>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1CA9"/>
    <w:rsid w:val="00FE228C"/>
    <w:rsid w:val="00FE23AA"/>
    <w:rsid w:val="00FE2571"/>
    <w:rsid w:val="00FE262E"/>
    <w:rsid w:val="00FE26B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114"/>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EF5"/>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232CB"/>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30B61"/>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02BA"/>
    <w:rsid w:val="0B254CAA"/>
    <w:rsid w:val="0B28501B"/>
    <w:rsid w:val="0B311E8B"/>
    <w:rsid w:val="0B316748"/>
    <w:rsid w:val="0B3440C0"/>
    <w:rsid w:val="0B361B74"/>
    <w:rsid w:val="0B3B3646"/>
    <w:rsid w:val="0B3B65E0"/>
    <w:rsid w:val="0B3C005F"/>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A073E"/>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DA635E"/>
    <w:rsid w:val="2AE020A3"/>
    <w:rsid w:val="2AF012D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5A5AAF"/>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A6FA7"/>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4773EA"/>
    <w:rsid w:val="365C692E"/>
    <w:rsid w:val="3664672E"/>
    <w:rsid w:val="36684B85"/>
    <w:rsid w:val="36694323"/>
    <w:rsid w:val="3673752D"/>
    <w:rsid w:val="367A12DB"/>
    <w:rsid w:val="367E55AF"/>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92D72"/>
    <w:rsid w:val="38AD4C0A"/>
    <w:rsid w:val="38B13D02"/>
    <w:rsid w:val="38B229E2"/>
    <w:rsid w:val="38B46374"/>
    <w:rsid w:val="38BA672D"/>
    <w:rsid w:val="38C05CF9"/>
    <w:rsid w:val="38C22308"/>
    <w:rsid w:val="38C31B7A"/>
    <w:rsid w:val="38C449E2"/>
    <w:rsid w:val="38CD0220"/>
    <w:rsid w:val="38D2274D"/>
    <w:rsid w:val="38D71A00"/>
    <w:rsid w:val="38D83DA4"/>
    <w:rsid w:val="38D97BB5"/>
    <w:rsid w:val="38DC7A1B"/>
    <w:rsid w:val="38DD06D2"/>
    <w:rsid w:val="38DE31DB"/>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412B4"/>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02860"/>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430E5"/>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532F3"/>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189A"/>
    <w:rsid w:val="4DC03E03"/>
    <w:rsid w:val="4DC171CE"/>
    <w:rsid w:val="4DC945C5"/>
    <w:rsid w:val="4DDB3D00"/>
    <w:rsid w:val="4DE100E7"/>
    <w:rsid w:val="4DE52367"/>
    <w:rsid w:val="4DF16D56"/>
    <w:rsid w:val="4DF57D5B"/>
    <w:rsid w:val="4DFB4AE2"/>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36996"/>
    <w:rsid w:val="57A43F9B"/>
    <w:rsid w:val="57A91D3B"/>
    <w:rsid w:val="57AD63CA"/>
    <w:rsid w:val="57B12D5D"/>
    <w:rsid w:val="57BF4BA2"/>
    <w:rsid w:val="57C0641D"/>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20207"/>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073F"/>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112350"/>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3D0F56"/>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1A079F"/>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CA389F"/>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356C1"/>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90C62"/>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AB41AB"/>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14F90"/>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0A49"/>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30E965"/>
  <w15:docId w15:val="{18558CFA-4C4C-4814-BB73-2509FDFE7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1"/>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basedOn w:val="a0"/>
    <w:link w:val="ac"/>
    <w:uiPriority w:val="99"/>
    <w:semiHidden/>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character" w:customStyle="1" w:styleId="Char">
    <w:name w:val="列出段落 Char"/>
    <w:link w:val="ListParagraph1"/>
    <w:uiPriority w:val="34"/>
    <w:qFormat/>
    <w:locked/>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qFormat/>
    <w:rPr>
      <w:rFonts w:ascii="Arial" w:hAnsi="Arial"/>
      <w:sz w:val="18"/>
      <w:szCs w:val="24"/>
    </w:rPr>
  </w:style>
  <w:style w:type="character" w:customStyle="1" w:styleId="TAHCar">
    <w:name w:val="TAH Car"/>
    <w:link w:val="TAH"/>
    <w:qFormat/>
    <w:rPr>
      <w:rFonts w:ascii="Arial" w:hAnsi="Arial"/>
      <w:b/>
      <w:sz w:val="18"/>
      <w:lang w:val="en-GB" w:eastAsia="en-US"/>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eastAsia="en-US"/>
    </w:rPr>
  </w:style>
  <w:style w:type="character" w:customStyle="1" w:styleId="B2Char">
    <w:name w:val="B2 Char"/>
    <w:link w:val="B2"/>
    <w:qFormat/>
    <w:rPr>
      <w:rFonts w:eastAsia="MS Mincho"/>
      <w:lang w:val="en-GB" w:eastAsia="en-US"/>
    </w:rPr>
  </w:style>
  <w:style w:type="paragraph" w:customStyle="1" w:styleId="B3">
    <w:name w:val="B3"/>
    <w:basedOn w:val="31"/>
    <w:link w:val="B3Char"/>
    <w:qFormat/>
    <w:pPr>
      <w:spacing w:after="180"/>
      <w:ind w:leftChars="0" w:left="1135" w:firstLineChars="0" w:hanging="284"/>
      <w:contextualSpacing w:val="0"/>
    </w:pPr>
    <w:rPr>
      <w:rFonts w:eastAsia="MS Mincho"/>
      <w:sz w:val="20"/>
      <w:szCs w:val="20"/>
      <w:lang w:val="en-GB" w:eastAsia="en-US"/>
    </w:rPr>
  </w:style>
  <w:style w:type="character" w:customStyle="1" w:styleId="B3Char">
    <w:name w:val="B3 Char"/>
    <w:link w:val="B3"/>
    <w:qFormat/>
    <w:rPr>
      <w:rFonts w:eastAsia="MS Mincho"/>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character" w:customStyle="1" w:styleId="B10">
    <w:name w:val="B1 (文字)"/>
    <w:link w:val="B1"/>
    <w:qFormat/>
    <w:locked/>
    <w:rPr>
      <w:rFonts w:ascii="Calibri" w:eastAsiaTheme="minorEastAsia" w:hAnsi="Calibri"/>
      <w:sz w:val="22"/>
      <w:szCs w:val="22"/>
    </w:rPr>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aff3">
    <w:name w:val="列表段落 字符"/>
    <w:link w:val="aff2"/>
    <w:uiPriority w:val="34"/>
    <w:qFormat/>
    <w:locked/>
    <w:rPr>
      <w:sz w:val="22"/>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qFormat/>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qFormat/>
    <w:pPr>
      <w:autoSpaceDE w:val="0"/>
      <w:autoSpaceDN w:val="0"/>
      <w:adjustRightInd w:val="0"/>
      <w:snapToGrid w:val="0"/>
      <w:spacing w:before="100" w:beforeAutospacing="1" w:after="120"/>
      <w:ind w:left="720"/>
      <w:contextualSpacing/>
      <w:jc w:val="both"/>
    </w:pPr>
    <w:rPr>
      <w:sz w:val="22"/>
      <w:szCs w:val="22"/>
    </w:rPr>
  </w:style>
  <w:style w:type="character" w:customStyle="1" w:styleId="B1Zchn">
    <w:name w:val="B1 Zchn"/>
    <w:qFormat/>
    <w:rPr>
      <w:lang w:eastAsia="en-US"/>
    </w:rPr>
  </w:style>
  <w:style w:type="paragraph" w:customStyle="1" w:styleId="41">
    <w:name w:val="列表段落4"/>
    <w:basedOn w:val="a"/>
    <w:qFormat/>
    <w:pPr>
      <w:spacing w:before="100" w:beforeAutospacing="1" w:after="160" w:line="256" w:lineRule="auto"/>
      <w:ind w:left="720"/>
      <w:contextualSpacing/>
    </w:pPr>
    <w:rPr>
      <w:rFonts w:ascii="Calibri" w:hAnsi="Calibri" w:cs="Arial"/>
      <w:sz w:val="22"/>
      <w:szCs w:val="22"/>
    </w:rPr>
  </w:style>
  <w:style w:type="paragraph" w:customStyle="1" w:styleId="16">
    <w:name w:val="正文1"/>
    <w:qFormat/>
    <w:pPr>
      <w:jc w:val="both"/>
    </w:pPr>
    <w:rPr>
      <w:kern w:val="2"/>
      <w:sz w:val="21"/>
      <w:szCs w:val="21"/>
    </w:rPr>
  </w:style>
  <w:style w:type="paragraph" w:customStyle="1" w:styleId="NO">
    <w:name w:val="NO"/>
    <w:basedOn w:val="a"/>
    <w:qFormat/>
    <w:pPr>
      <w:keepLines/>
      <w:ind w:left="1135" w:hanging="851"/>
    </w:p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sz w:val="24"/>
      <w:szCs w:val="24"/>
    </w:rPr>
  </w:style>
  <w:style w:type="table" w:customStyle="1" w:styleId="TableNormal1">
    <w:name w:val="Table Normal1"/>
    <w:basedOn w:val="a1"/>
    <w:semiHidden/>
    <w:qFormat/>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TACChar">
    <w:name w:val="TAC Char"/>
    <w:link w:val="TAC"/>
    <w:qFormat/>
    <w:rPr>
      <w:rFonts w:ascii="Arial" w:hAnsi="Arial"/>
      <w:sz w:val="18"/>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sz w:val="20"/>
      <w:szCs w:val="20"/>
      <w:lang w:val="en-GB" w:eastAsia="en-US"/>
    </w:rPr>
  </w:style>
  <w:style w:type="paragraph" w:customStyle="1" w:styleId="ListParagraph4">
    <w:name w:val="List Paragraph4"/>
    <w:basedOn w:val="a"/>
    <w:qFormat/>
    <w:pPr>
      <w:spacing w:before="100" w:beforeAutospacing="1" w:after="100" w:afterAutospacing="1"/>
      <w:ind w:leftChars="400" w:left="840"/>
    </w:pPr>
    <w:rPr>
      <w:rFonts w:ascii="Times" w:eastAsia="Batang" w:hAnsi="Times"/>
    </w:rPr>
  </w:style>
  <w:style w:type="paragraph" w:customStyle="1" w:styleId="ace-line">
    <w:name w:val="ace-line"/>
    <w:basedOn w:val="a"/>
    <w:qFormat/>
    <w:pPr>
      <w:spacing w:before="100" w:beforeAutospacing="1" w:after="100" w:afterAutospacing="1"/>
    </w:pPr>
    <w:rPr>
      <w:rFonts w:ascii="宋体" w:hAnsi="宋体" w:cs="宋体"/>
    </w:rPr>
  </w:style>
  <w:style w:type="character" w:customStyle="1" w:styleId="17">
    <w:name w:val="批注文字 字符1"/>
    <w:uiPriority w:val="99"/>
    <w:qFormat/>
    <w:rPr>
      <w:rFonts w:ascii="Times New Roman" w:hAnsi="Times New Roman"/>
      <w:lang w:val="en-GB"/>
    </w:rPr>
  </w:style>
  <w:style w:type="character" w:customStyle="1" w:styleId="26">
    <w:name w:val="列表段落 字符2"/>
    <w:uiPriority w:val="34"/>
    <w:qFormat/>
    <w:locked/>
    <w:rPr>
      <w:rFonts w:ascii="Calibri" w:eastAsia="Calibri" w:hAnsi="Calibri"/>
      <w:sz w:val="22"/>
      <w:szCs w:val="22"/>
      <w:lang w:val="en-US" w:eastAsia="en-US"/>
    </w:rPr>
  </w:style>
  <w:style w:type="table" w:customStyle="1" w:styleId="TableGrid1">
    <w:name w:val="Table Grid1"/>
    <w:basedOn w:val="a1"/>
    <w:uiPriority w:val="39"/>
    <w:qFormat/>
    <w:pPr>
      <w:jc w:val="both"/>
    </w:pPr>
    <w:rPr>
      <w:rFonts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49CCBC-3D94-4CB5-9F01-4542FEF70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1321</Words>
  <Characters>7533</Characters>
  <DocSecurity>0</DocSecurity>
  <Lines>62</Lines>
  <Paragraphs>17</Paragraphs>
  <ScaleCrop>false</ScaleCrop>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2023-09-26T08:41:00Z</dcterms:created>
  <dcterms:modified xsi:type="dcterms:W3CDTF">2025-03-28T01:27:00Z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B9615361338D47508B63CE75DD2C3BA0</vt:lpwstr>
  </property>
</Properties>
</file>